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8BF54" w14:textId="5E642190" w:rsidR="00715350" w:rsidRPr="00FE0E7A" w:rsidRDefault="009D033A" w:rsidP="009D033A">
      <w:pPr>
        <w:tabs>
          <w:tab w:val="left" w:pos="1418"/>
        </w:tabs>
        <w:ind w:left="709"/>
        <w:rPr>
          <w:b/>
          <w:bCs/>
          <w:sz w:val="32"/>
          <w:szCs w:val="32"/>
        </w:rPr>
      </w:pPr>
      <w:r w:rsidRPr="00FE0E7A">
        <w:rPr>
          <w:b/>
          <w:bCs/>
          <w:sz w:val="32"/>
          <w:szCs w:val="32"/>
        </w:rPr>
        <w:t>The Influence Of Religiosity On Academic Dishonesty Among Of Islamic Senior High School Of Sidoarjo (Smaisda)</w:t>
      </w:r>
    </w:p>
    <w:p w14:paraId="1B7B4510" w14:textId="6E08359C" w:rsidR="00715350" w:rsidRDefault="009D033A" w:rsidP="009D033A">
      <w:pPr>
        <w:tabs>
          <w:tab w:val="left" w:pos="1418"/>
        </w:tabs>
        <w:ind w:left="709"/>
        <w:rPr>
          <w:b/>
          <w:bCs/>
          <w:sz w:val="32"/>
          <w:szCs w:val="32"/>
        </w:rPr>
      </w:pPr>
      <w:r w:rsidRPr="00FE0E7A">
        <w:rPr>
          <w:b/>
          <w:bCs/>
          <w:sz w:val="32"/>
          <w:szCs w:val="32"/>
        </w:rPr>
        <w:t>[</w:t>
      </w:r>
      <w:r>
        <w:rPr>
          <w:b/>
          <w:bCs/>
          <w:sz w:val="32"/>
          <w:szCs w:val="32"/>
        </w:rPr>
        <w:t>Pengaruh Religiusitas Terhadap Ketidakjujuran Akademik Pada Siswa Sma Islam Sidoarjo (Smaisda)</w:t>
      </w:r>
      <w:r w:rsidRPr="00FE0E7A">
        <w:rPr>
          <w:b/>
          <w:bCs/>
          <w:sz w:val="32"/>
          <w:szCs w:val="32"/>
        </w:rPr>
        <w:t>]</w:t>
      </w:r>
    </w:p>
    <w:p w14:paraId="59D67B8A" w14:textId="77777777" w:rsidR="009D033A" w:rsidRPr="00FE0E7A" w:rsidRDefault="009D033A" w:rsidP="009D033A">
      <w:pPr>
        <w:tabs>
          <w:tab w:val="left" w:pos="1418"/>
        </w:tabs>
        <w:ind w:left="851"/>
        <w:rPr>
          <w:b/>
          <w:bCs/>
          <w:sz w:val="32"/>
          <w:szCs w:val="32"/>
        </w:rPr>
      </w:pPr>
    </w:p>
    <w:p w14:paraId="63152651" w14:textId="73DC6473" w:rsidR="00715350" w:rsidRPr="00FE0E7A" w:rsidRDefault="00715350" w:rsidP="009D033A">
      <w:pPr>
        <w:pBdr>
          <w:top w:val="nil"/>
          <w:left w:val="nil"/>
          <w:bottom w:val="nil"/>
          <w:right w:val="nil"/>
          <w:between w:val="nil"/>
        </w:pBdr>
        <w:tabs>
          <w:tab w:val="left" w:pos="1418"/>
        </w:tabs>
        <w:ind w:left="851" w:hanging="142"/>
        <w:rPr>
          <w:b/>
          <w:vertAlign w:val="superscript"/>
        </w:rPr>
      </w:pPr>
      <w:r w:rsidRPr="00FE0E7A">
        <w:rPr>
          <w:sz w:val="20"/>
          <w:szCs w:val="20"/>
        </w:rPr>
        <w:t>Sulfa Izza Firdaus</w:t>
      </w:r>
      <w:r w:rsidRPr="00FE0E7A">
        <w:rPr>
          <w:sz w:val="20"/>
          <w:szCs w:val="20"/>
          <w:vertAlign w:val="superscript"/>
        </w:rPr>
        <w:t>1)</w:t>
      </w:r>
      <w:r w:rsidRPr="00FE0E7A">
        <w:rPr>
          <w:sz w:val="20"/>
          <w:szCs w:val="20"/>
        </w:rPr>
        <w:t>,Nurfi laili</w:t>
      </w:r>
      <w:r w:rsidRPr="00FE0E7A">
        <w:rPr>
          <w:sz w:val="20"/>
          <w:szCs w:val="20"/>
          <w:vertAlign w:val="superscript"/>
        </w:rPr>
        <w:t>2)</w:t>
      </w:r>
    </w:p>
    <w:p w14:paraId="3D6BD169" w14:textId="77777777" w:rsidR="00715350" w:rsidRPr="00FE0E7A" w:rsidRDefault="00715350" w:rsidP="009344E4">
      <w:pPr>
        <w:tabs>
          <w:tab w:val="left" w:pos="1418"/>
        </w:tabs>
        <w:ind w:left="851" w:hanging="142"/>
      </w:pPr>
      <w:bookmarkStart w:id="0" w:name="_heading=h.gjdgxs" w:colFirst="0" w:colLast="0"/>
      <w:bookmarkEnd w:id="0"/>
      <w:r w:rsidRPr="00FE0E7A">
        <w:rPr>
          <w:sz w:val="20"/>
          <w:szCs w:val="20"/>
          <w:vertAlign w:val="superscript"/>
        </w:rPr>
        <w:t>1)</w:t>
      </w:r>
      <w:r w:rsidRPr="00FE0E7A">
        <w:rPr>
          <w:sz w:val="20"/>
          <w:szCs w:val="20"/>
        </w:rPr>
        <w:t>Program Studi Psikologi , Universitas Muhammadiyah Sidoarjo, Indonesia</w:t>
      </w:r>
    </w:p>
    <w:p w14:paraId="6C4D76C5" w14:textId="77777777" w:rsidR="00715350" w:rsidRPr="00FE0E7A" w:rsidRDefault="00715350" w:rsidP="009344E4">
      <w:pPr>
        <w:tabs>
          <w:tab w:val="left" w:pos="1418"/>
        </w:tabs>
        <w:ind w:left="851" w:hanging="142"/>
      </w:pPr>
      <w:r w:rsidRPr="00FE0E7A">
        <w:rPr>
          <w:sz w:val="20"/>
          <w:szCs w:val="20"/>
          <w:vertAlign w:val="superscript"/>
        </w:rPr>
        <w:t>2)</w:t>
      </w:r>
      <w:r w:rsidRPr="00FE0E7A">
        <w:rPr>
          <w:sz w:val="20"/>
          <w:szCs w:val="20"/>
        </w:rPr>
        <w:t>Program Studi Psikologi , Universitas Muhammadiyah Sidoarjo, Indonesia</w:t>
      </w:r>
    </w:p>
    <w:p w14:paraId="72D2444C" w14:textId="7D798C97" w:rsidR="00715350" w:rsidRPr="00FE0E7A" w:rsidRDefault="00EC4383" w:rsidP="009344E4">
      <w:pPr>
        <w:tabs>
          <w:tab w:val="left" w:pos="1418"/>
        </w:tabs>
        <w:ind w:left="851" w:hanging="142"/>
        <w:rPr>
          <w:sz w:val="20"/>
          <w:szCs w:val="20"/>
        </w:rPr>
      </w:pPr>
      <w:r w:rsidRPr="00FE0E7A">
        <w:rPr>
          <w:sz w:val="20"/>
          <w:szCs w:val="20"/>
        </w:rPr>
        <w:t>*</w:t>
      </w:r>
      <w:r w:rsidR="00715350" w:rsidRPr="00FE0E7A">
        <w:rPr>
          <w:sz w:val="20"/>
          <w:szCs w:val="20"/>
        </w:rPr>
        <w:t>Email Penulis Korespondensi:</w:t>
      </w:r>
      <w:r w:rsidR="008711DE">
        <w:rPr>
          <w:sz w:val="20"/>
          <w:szCs w:val="20"/>
        </w:rPr>
        <w:t xml:space="preserve"> </w:t>
      </w:r>
      <w:hyperlink r:id="rId8" w:history="1">
        <w:r w:rsidR="008711DE" w:rsidRPr="00283C88">
          <w:rPr>
            <w:rStyle w:val="Hyperlink"/>
            <w:sz w:val="20"/>
            <w:szCs w:val="20"/>
          </w:rPr>
          <w:t>nurfilaili@umsida.ac.id</w:t>
        </w:r>
      </w:hyperlink>
      <w:r w:rsidR="008711DE">
        <w:t xml:space="preserve"> </w:t>
      </w:r>
    </w:p>
    <w:p w14:paraId="079304A2" w14:textId="77777777" w:rsidR="00715350" w:rsidRPr="00FE0E7A" w:rsidRDefault="00715350" w:rsidP="0055796F">
      <w:pPr>
        <w:tabs>
          <w:tab w:val="left" w:pos="1418"/>
        </w:tabs>
        <w:ind w:left="851"/>
        <w:rPr>
          <w:sz w:val="20"/>
          <w:szCs w:val="20"/>
        </w:rPr>
      </w:pPr>
    </w:p>
    <w:p w14:paraId="2E25796B" w14:textId="77777777" w:rsidR="00715350" w:rsidRPr="00FE0E7A" w:rsidRDefault="00715350" w:rsidP="0055796F">
      <w:pPr>
        <w:tabs>
          <w:tab w:val="left" w:pos="1418"/>
        </w:tabs>
        <w:ind w:left="851"/>
        <w:rPr>
          <w:sz w:val="20"/>
          <w:szCs w:val="20"/>
        </w:rPr>
        <w:sectPr w:rsidR="00715350" w:rsidRPr="00FE0E7A" w:rsidSect="009D033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418" w:header="850" w:footer="720" w:gutter="0"/>
          <w:pgNumType w:start="1"/>
          <w:cols w:space="720"/>
          <w:titlePg/>
          <w:docGrid w:linePitch="326"/>
        </w:sectPr>
      </w:pPr>
    </w:p>
    <w:p w14:paraId="52A924C4" w14:textId="48292205" w:rsidR="008711DE" w:rsidRPr="00FE0E7A" w:rsidRDefault="00715350" w:rsidP="008711DE">
      <w:pPr>
        <w:keepNext/>
        <w:pBdr>
          <w:top w:val="nil"/>
          <w:left w:val="nil"/>
          <w:bottom w:val="nil"/>
          <w:right w:val="nil"/>
          <w:between w:val="nil"/>
        </w:pBdr>
        <w:tabs>
          <w:tab w:val="left" w:pos="1418"/>
        </w:tabs>
        <w:ind w:right="4" w:hanging="567"/>
        <w:jc w:val="both"/>
        <w:rPr>
          <w:i/>
          <w:sz w:val="20"/>
          <w:szCs w:val="20"/>
          <w:lang w:val="en-ID"/>
        </w:rPr>
      </w:pPr>
      <w:bookmarkStart w:id="1" w:name="_heading=h.30j0zll" w:colFirst="0" w:colLast="0"/>
      <w:bookmarkEnd w:id="1"/>
      <w:r w:rsidRPr="00FE0E7A">
        <w:rPr>
          <w:b/>
          <w:i/>
          <w:sz w:val="20"/>
          <w:szCs w:val="20"/>
        </w:rPr>
        <w:t>Abstract</w:t>
      </w:r>
      <w:r w:rsidRPr="00FE0E7A">
        <w:rPr>
          <w:i/>
          <w:sz w:val="20"/>
          <w:szCs w:val="20"/>
        </w:rPr>
        <w:t xml:space="preserve">. </w:t>
      </w:r>
      <w:r w:rsidR="008E0267" w:rsidRPr="00FE0E7A">
        <w:rPr>
          <w:i/>
          <w:sz w:val="20"/>
          <w:szCs w:val="20"/>
        </w:rPr>
        <w:t>–</w:t>
      </w:r>
      <w:r w:rsidR="00A237DB" w:rsidRPr="00FE0E7A">
        <w:rPr>
          <w:i/>
          <w:sz w:val="20"/>
          <w:szCs w:val="20"/>
        </w:rPr>
        <w:t xml:space="preserve"> </w:t>
      </w:r>
      <w:r w:rsidR="00A237DB" w:rsidRPr="00FE0E7A">
        <w:rPr>
          <w:i/>
          <w:sz w:val="20"/>
          <w:szCs w:val="20"/>
          <w:lang w:val="en-ID"/>
        </w:rPr>
        <w:t xml:space="preserve">Academic dishonesty is an increasingly concerning issue among high school students. This phenomenon often arises from academic pressure, lack of supervision, and weak internal self-control. One internal factor believed to play a crucial role in reducing dishonest behavior is religiosity. This study aims to examine the influence of religiosity on students’ tendency to engage in academic dishonesty. This research employed a quantitative correlational approach with an ex post facto design. The sampling technique used was proportionate stratified random sampling, involving 171 students selected from a total population of 307 students, proportionally based on their academic majors and </w:t>
      </w:r>
      <w:proofErr w:type="gramStart"/>
      <w:r w:rsidR="00A237DB" w:rsidRPr="00FE0E7A">
        <w:rPr>
          <w:i/>
          <w:sz w:val="20"/>
          <w:szCs w:val="20"/>
          <w:lang w:val="en-ID"/>
        </w:rPr>
        <w:t>gender.The</w:t>
      </w:r>
      <w:proofErr w:type="gramEnd"/>
      <w:r w:rsidR="00A237DB" w:rsidRPr="00FE0E7A">
        <w:rPr>
          <w:i/>
          <w:sz w:val="20"/>
          <w:szCs w:val="20"/>
          <w:lang w:val="en-ID"/>
        </w:rPr>
        <w:t xml:space="preserve"> instruments used were a religiosity scale based on the five dimensions proposed by Glock and Stark (1962), and an ideal-form academic dishonesty scale Faradiena. Data were analyzed using simple linear regression with the aid of </w:t>
      </w:r>
      <w:r w:rsidR="00714C6A" w:rsidRPr="00FE0E7A">
        <w:rPr>
          <w:i/>
          <w:sz w:val="20"/>
          <w:szCs w:val="20"/>
          <w:lang w:val="en-ID"/>
        </w:rPr>
        <w:t>SPSS</w:t>
      </w:r>
      <w:r w:rsidR="00A237DB" w:rsidRPr="00FE0E7A">
        <w:rPr>
          <w:i/>
          <w:sz w:val="20"/>
          <w:szCs w:val="20"/>
          <w:lang w:val="en-ID"/>
        </w:rPr>
        <w:t xml:space="preserve"> software version </w:t>
      </w:r>
      <w:r w:rsidR="007056A2" w:rsidRPr="00FE0E7A">
        <w:rPr>
          <w:i/>
          <w:sz w:val="20"/>
          <w:szCs w:val="20"/>
          <w:lang w:val="en-ID"/>
        </w:rPr>
        <w:t>16.0</w:t>
      </w:r>
      <w:r w:rsidR="00A237DB" w:rsidRPr="00FE0E7A">
        <w:rPr>
          <w:i/>
          <w:sz w:val="20"/>
          <w:szCs w:val="20"/>
          <w:lang w:val="en-ID"/>
        </w:rPr>
        <w:t>. The results showed a significant negative influence of religiosity on academic dishonesty, indicating that students with higher levels of religiosity are less likely to engage in dishonest academic behaviors. These findings highlight the importance of strengthening religious values as a preventive measure against academic fraud among students</w:t>
      </w:r>
      <w:r w:rsidR="008711DE">
        <w:rPr>
          <w:i/>
          <w:sz w:val="20"/>
          <w:szCs w:val="20"/>
          <w:lang w:val="en-ID"/>
        </w:rPr>
        <w:t>.</w:t>
      </w:r>
    </w:p>
    <w:p w14:paraId="690D68A5" w14:textId="4CB15E75" w:rsidR="00715350" w:rsidRPr="00FE0E7A" w:rsidRDefault="00715350" w:rsidP="0055796F">
      <w:pPr>
        <w:keepNext/>
        <w:pBdr>
          <w:top w:val="nil"/>
          <w:left w:val="nil"/>
          <w:bottom w:val="nil"/>
          <w:right w:val="nil"/>
          <w:between w:val="nil"/>
        </w:pBdr>
        <w:tabs>
          <w:tab w:val="left" w:pos="1418"/>
        </w:tabs>
        <w:ind w:right="4" w:hanging="567"/>
        <w:jc w:val="both"/>
        <w:rPr>
          <w:b/>
          <w:i/>
          <w:sz w:val="20"/>
          <w:szCs w:val="20"/>
        </w:rPr>
      </w:pPr>
      <w:r w:rsidRPr="00FE0E7A">
        <w:rPr>
          <w:b/>
          <w:i/>
          <w:sz w:val="20"/>
          <w:szCs w:val="20"/>
        </w:rPr>
        <w:t xml:space="preserve">Keywords - </w:t>
      </w:r>
      <w:r w:rsidR="00A237DB" w:rsidRPr="008711DE">
        <w:rPr>
          <w:bCs/>
          <w:i/>
          <w:sz w:val="20"/>
          <w:szCs w:val="20"/>
        </w:rPr>
        <w:t>religiosity, academic dishonesty, high school students, proportionate stratified sampling, moral values</w:t>
      </w:r>
    </w:p>
    <w:p w14:paraId="42746153" w14:textId="77777777" w:rsidR="00715350" w:rsidRPr="00FE0E7A" w:rsidRDefault="00715350" w:rsidP="0055796F">
      <w:pPr>
        <w:keepNext/>
        <w:pBdr>
          <w:top w:val="nil"/>
          <w:left w:val="nil"/>
          <w:bottom w:val="nil"/>
          <w:right w:val="nil"/>
          <w:between w:val="nil"/>
        </w:pBdr>
        <w:tabs>
          <w:tab w:val="left" w:pos="1418"/>
        </w:tabs>
        <w:ind w:right="4" w:hanging="567"/>
        <w:jc w:val="both"/>
        <w:rPr>
          <w:b/>
          <w:i/>
        </w:rPr>
      </w:pPr>
    </w:p>
    <w:p w14:paraId="3027876C" w14:textId="7CD1266A" w:rsidR="009344E4" w:rsidRPr="00FE0E7A" w:rsidRDefault="00715350" w:rsidP="009344E4">
      <w:pPr>
        <w:keepNext/>
        <w:pBdr>
          <w:top w:val="nil"/>
          <w:left w:val="nil"/>
          <w:bottom w:val="nil"/>
          <w:right w:val="nil"/>
          <w:between w:val="nil"/>
        </w:pBdr>
        <w:tabs>
          <w:tab w:val="left" w:pos="1418"/>
        </w:tabs>
        <w:ind w:right="4" w:hanging="567"/>
        <w:jc w:val="both"/>
        <w:rPr>
          <w:i/>
          <w:sz w:val="20"/>
          <w:szCs w:val="20"/>
          <w:lang w:val="en-ID"/>
        </w:rPr>
      </w:pPr>
      <w:r w:rsidRPr="00FE0E7A">
        <w:rPr>
          <w:b/>
          <w:i/>
          <w:sz w:val="20"/>
          <w:szCs w:val="20"/>
        </w:rPr>
        <w:t>Abstrak</w:t>
      </w:r>
      <w:r w:rsidRPr="00FE0E7A">
        <w:rPr>
          <w:i/>
          <w:sz w:val="20"/>
          <w:szCs w:val="20"/>
        </w:rPr>
        <w:t xml:space="preserve">. </w:t>
      </w:r>
      <w:r w:rsidR="00A237DB" w:rsidRPr="00FE0E7A">
        <w:rPr>
          <w:i/>
          <w:sz w:val="20"/>
          <w:szCs w:val="20"/>
        </w:rPr>
        <w:t>Ketidakjujuran akademik merupakan permasalahan yang semakin mengkhawatirkan di lingkungan sekolah menengah atas. Fenomena ini sering kali terjadi seiring meningkatnya tekanan akademik, minimnya pengawasan, serta lemahnya kontrol internal siswa. Salah satu faktor internal yang diyakini memiliki peran penting dalam menekan perilaku tidak jujur adalah religiusitas. Penelitian ini bertujuan untuk mengetahui pengaruh religiusitas terhadap kecenderungan perilaku ketidakjujuran</w:t>
      </w:r>
      <w:r w:rsidR="009344E4" w:rsidRPr="00FE0E7A">
        <w:rPr>
          <w:i/>
          <w:sz w:val="20"/>
          <w:szCs w:val="20"/>
        </w:rPr>
        <w:t xml:space="preserve"> akademik pada siswa SMA penelitian ini menerapkan metode kuantitatif melalui tipe penelitian yang bersifat korelasional serta desain ex post facto.</w:t>
      </w:r>
      <w:r w:rsidR="00A237DB" w:rsidRPr="00FE0E7A">
        <w:rPr>
          <w:i/>
          <w:sz w:val="20"/>
          <w:szCs w:val="20"/>
          <w:lang w:val="fr-FR"/>
        </w:rPr>
        <w:t xml:space="preserve">Teknik pengambilan sampel yang digunakan adalah </w:t>
      </w:r>
      <w:r w:rsidR="00A237DB" w:rsidRPr="00FE0E7A">
        <w:rPr>
          <w:i/>
          <w:iCs/>
          <w:sz w:val="20"/>
          <w:szCs w:val="20"/>
          <w:lang w:val="fr-FR"/>
        </w:rPr>
        <w:t>proportionate stratified random sampling</w:t>
      </w:r>
      <w:r w:rsidR="00A237DB" w:rsidRPr="00FE0E7A">
        <w:rPr>
          <w:i/>
          <w:sz w:val="20"/>
          <w:szCs w:val="20"/>
          <w:lang w:val="fr-FR"/>
        </w:rPr>
        <w:t>, dengan jumlah sampel sebanyak 171 siswa dari total populasi 307 siswa, yang dipilih secara proporsional berdasarkan jurusan dan jenis kelamin.Instrumen yang digunakan adalah skala religiusitas berdasarkan lima dimensi dari Glock dan Stark (1962), serta skala ketidakjujuran akademik versi ideal-form</w:t>
      </w:r>
      <w:r w:rsidR="00F949E0" w:rsidRPr="00FE0E7A">
        <w:rPr>
          <w:i/>
          <w:sz w:val="20"/>
          <w:szCs w:val="20"/>
          <w:lang w:val="fr-FR"/>
        </w:rPr>
        <w:t xml:space="preserve"> </w:t>
      </w:r>
      <w:r w:rsidR="00A237DB" w:rsidRPr="00FE0E7A">
        <w:rPr>
          <w:i/>
          <w:sz w:val="20"/>
          <w:szCs w:val="20"/>
          <w:lang w:val="fr-FR"/>
        </w:rPr>
        <w:t xml:space="preserve">Faradien,. </w:t>
      </w:r>
      <w:r w:rsidR="00A237DB" w:rsidRPr="00FE0E7A">
        <w:rPr>
          <w:i/>
          <w:sz w:val="20"/>
          <w:szCs w:val="20"/>
          <w:lang w:val="de-DE"/>
        </w:rPr>
        <w:t xml:space="preserve">Data dianalisis menggunakan teknik regresi linier sederhana dengan bantuan software </w:t>
      </w:r>
      <w:r w:rsidR="00710878" w:rsidRPr="00FE0E7A">
        <w:rPr>
          <w:i/>
          <w:sz w:val="20"/>
          <w:szCs w:val="20"/>
          <w:lang w:val="de-DE"/>
        </w:rPr>
        <w:t>SPSS versi 16.0</w:t>
      </w:r>
      <w:r w:rsidR="00A237DB" w:rsidRPr="00FE0E7A">
        <w:rPr>
          <w:i/>
          <w:sz w:val="20"/>
          <w:szCs w:val="20"/>
          <w:lang w:val="de-DE"/>
        </w:rPr>
        <w:t xml:space="preserve">. Hasil penelitian menunjukkan bahwa terdapat pengaruh negatif signifikan antara religiusitas dengan ketidakjujuran akademik, yang berarti semakin tinggi tingkat religiusitas siswa, maka semakin rendah kecenderungan melakukan perilaku curang dalam konteks akademik. </w:t>
      </w:r>
      <w:r w:rsidR="00A237DB" w:rsidRPr="00FE0E7A">
        <w:rPr>
          <w:i/>
          <w:sz w:val="20"/>
          <w:szCs w:val="20"/>
          <w:lang w:val="en-ID"/>
        </w:rPr>
        <w:t>Temuan ini mengindikasikan pentingnya penguatan nilai-nilai religius dalam upaya pencegahan ketidakjujuran akademik di kalangan pelajar.</w:t>
      </w:r>
    </w:p>
    <w:p w14:paraId="2D85E0D1" w14:textId="4A5416B2" w:rsidR="00715350" w:rsidRPr="00FE0E7A" w:rsidRDefault="00715350" w:rsidP="0055796F">
      <w:pPr>
        <w:keepNext/>
        <w:pBdr>
          <w:top w:val="nil"/>
          <w:left w:val="nil"/>
          <w:bottom w:val="nil"/>
          <w:right w:val="nil"/>
          <w:between w:val="nil"/>
        </w:pBdr>
        <w:tabs>
          <w:tab w:val="left" w:pos="1418"/>
        </w:tabs>
        <w:ind w:right="4" w:hanging="567"/>
        <w:jc w:val="both"/>
        <w:rPr>
          <w:i/>
          <w:sz w:val="20"/>
          <w:szCs w:val="20"/>
          <w:lang w:val="en-ID"/>
        </w:rPr>
        <w:sectPr w:rsidR="00715350" w:rsidRPr="00FE0E7A" w:rsidSect="009D033A">
          <w:type w:val="continuous"/>
          <w:pgSz w:w="11906" w:h="16838" w:code="9"/>
          <w:pgMar w:top="1134" w:right="1134" w:bottom="1134" w:left="1418" w:header="1134" w:footer="720" w:gutter="0"/>
          <w:cols w:space="720"/>
          <w:docGrid w:linePitch="326"/>
        </w:sectPr>
      </w:pPr>
      <w:r w:rsidRPr="00FE0E7A">
        <w:rPr>
          <w:b/>
          <w:i/>
          <w:sz w:val="20"/>
          <w:szCs w:val="20"/>
        </w:rPr>
        <w:t xml:space="preserve">Kata Kunci </w:t>
      </w:r>
      <w:r w:rsidRPr="008711DE">
        <w:rPr>
          <w:bCs/>
          <w:i/>
          <w:sz w:val="20"/>
          <w:szCs w:val="20"/>
        </w:rPr>
        <w:t xml:space="preserve">-  </w:t>
      </w:r>
      <w:r w:rsidR="00A237DB" w:rsidRPr="008711DE">
        <w:rPr>
          <w:bCs/>
          <w:i/>
          <w:sz w:val="20"/>
          <w:szCs w:val="20"/>
        </w:rPr>
        <w:t>religiusitas, ketidakjujuran akademik, siswa SMA, sampling proporsional, nilai moral</w:t>
      </w:r>
    </w:p>
    <w:p w14:paraId="70AA3E07" w14:textId="4E1A74A0" w:rsidR="006231B7" w:rsidRDefault="00715350" w:rsidP="006231B7">
      <w:pPr>
        <w:pStyle w:val="Heading1"/>
        <w:tabs>
          <w:tab w:val="left" w:pos="1418"/>
        </w:tabs>
        <w:spacing w:after="0"/>
        <w:jc w:val="center"/>
        <w:rPr>
          <w:rFonts w:ascii="Times New Roman" w:hAnsi="Times New Roman" w:cs="Times New Roman"/>
          <w:b/>
          <w:bCs/>
          <w:color w:val="auto"/>
          <w:sz w:val="20"/>
          <w:szCs w:val="20"/>
        </w:rPr>
      </w:pPr>
      <w:r w:rsidRPr="00D068BA">
        <w:rPr>
          <w:rFonts w:ascii="Times New Roman" w:hAnsi="Times New Roman" w:cs="Times New Roman"/>
          <w:b/>
          <w:bCs/>
          <w:color w:val="auto"/>
          <w:sz w:val="20"/>
          <w:szCs w:val="20"/>
        </w:rPr>
        <w:t>I. P</w:t>
      </w:r>
      <w:r w:rsidR="009344E4" w:rsidRPr="00D068BA">
        <w:rPr>
          <w:rFonts w:ascii="Times New Roman" w:hAnsi="Times New Roman" w:cs="Times New Roman"/>
          <w:b/>
          <w:bCs/>
          <w:color w:val="auto"/>
          <w:sz w:val="20"/>
          <w:szCs w:val="20"/>
        </w:rPr>
        <w:t>ENDAHULUAN</w:t>
      </w:r>
      <w:r w:rsidR="006231B7">
        <w:rPr>
          <w:rFonts w:ascii="Times New Roman" w:hAnsi="Times New Roman" w:cs="Times New Roman"/>
          <w:b/>
          <w:bCs/>
          <w:color w:val="auto"/>
          <w:sz w:val="20"/>
          <w:szCs w:val="20"/>
        </w:rPr>
        <w:t xml:space="preserve"> </w:t>
      </w:r>
    </w:p>
    <w:p w14:paraId="2A871200" w14:textId="77777777" w:rsidR="006231B7" w:rsidRPr="006231B7" w:rsidRDefault="006231B7" w:rsidP="006231B7"/>
    <w:p w14:paraId="6EAA7641" w14:textId="77777777" w:rsidR="0039032E" w:rsidRPr="00FE0E7A" w:rsidRDefault="0039032E" w:rsidP="009D033A">
      <w:pPr>
        <w:tabs>
          <w:tab w:val="left" w:pos="1418"/>
        </w:tabs>
        <w:ind w:firstLine="567"/>
        <w:jc w:val="both"/>
        <w:rPr>
          <w:sz w:val="20"/>
          <w:szCs w:val="20"/>
        </w:rPr>
      </w:pPr>
      <w:r w:rsidRPr="00FE0E7A">
        <w:rPr>
          <w:sz w:val="20"/>
          <w:szCs w:val="20"/>
        </w:rPr>
        <w:t xml:space="preserve">Perilaku ketidakjujuran Akademik menjadi permasalahan yang krusial bagi manajemen institusi pendidikan karena sesuai dengan penelitian Paulus &amp; Septiana, sebagian besar siswa pernah terlibat dalam satu jenis perilaku ketidakjujuran akademik </w:t>
      </w:r>
      <w:r w:rsidRPr="00FE0E7A">
        <w:rPr>
          <w:sz w:val="20"/>
          <w:szCs w:val="20"/>
        </w:rPr>
        <w:fldChar w:fldCharType="begin"/>
      </w:r>
      <w:r w:rsidRPr="00FE0E7A">
        <w:rPr>
          <w:sz w:val="20"/>
          <w:szCs w:val="20"/>
        </w:rPr>
        <w:instrText xml:space="preserve"> ADDIN ZOTERO_ITEM CSL_CITATION {"citationID":"qZsMdray","properties":{"unsorted":false,"formattedCitation":"[1]","plainCitation":"[1]","noteIndex":0},"citationItems":[{"id":43,"uris":["http://zotero.org/users/local/If3izzB4/items/CKMNWDXC"],"itemData":{"id":43,"type":"article-journal","abstract":"Academic cheating occurs in the educational institution around the world. In Indonesia, cheating occurs in every education level, started from elementary school, middle school,until high education institution. This research tried to find the effect of attitude; organizational, nonorganizational, and intrinsic religiosity; extracurricular activity; education level and gender; on academi ccheating at middle school and university students In Jakarta. The sample of this research was 310 junio rhigh school, 328 senior high school ,and 415 university students with total number of sample was 1053. The result of this research using multiple regression analysis showed that all independent variables significant on academic cheating with total variance given to the model was 41,30%, and another 53,30% was influenced by other factor outside this research. Analysis using each variable found that attitude and education level significant on academic cheating; whereas three dimensions of religiosity (organizational, nonorganizational, and intrinsic), extracurricular activity, and gender was not significant on academiccheating.","container-title":"Jurnal Pengukuran Psikologi dan Pendidikan Indonesia (JP3I)","DOI":"10.15408/jp3i.v6i1.8156","ISSN":"2089-6247","issue":"1","language":"id","source":"DOI.org (Crossref)","title":"Faktor-Faktor Yang Mempengaruhi Perilaku Menyontek Pada Pelajar Dan Mahasiswa Di Jakarta","URL":"http://journal.uinjkt.ac.id/index.php/jp3i/article/view/8156","volume":"6","author":[{"family":"Cahyo","given":"Septian Dwi"},{"family":"Solicha","given":"Solicha"}],"accessed":{"date-parts":[["2025",6,29]]},"issued":{"date-parts":[["2018",6,6]]}}}],"schema":"https://github.com/citation-style-language/schema/raw/master/csl-citation.json"} </w:instrText>
      </w:r>
      <w:r w:rsidRPr="00FE0E7A">
        <w:rPr>
          <w:sz w:val="20"/>
          <w:szCs w:val="20"/>
        </w:rPr>
        <w:fldChar w:fldCharType="separate"/>
      </w:r>
      <w:r w:rsidRPr="00FE0E7A">
        <w:rPr>
          <w:sz w:val="20"/>
        </w:rPr>
        <w:t>[1]</w:t>
      </w:r>
      <w:r w:rsidRPr="00FE0E7A">
        <w:rPr>
          <w:sz w:val="20"/>
          <w:szCs w:val="20"/>
        </w:rPr>
        <w:fldChar w:fldCharType="end"/>
      </w:r>
      <w:r w:rsidRPr="00FE0E7A">
        <w:rPr>
          <w:sz w:val="20"/>
          <w:szCs w:val="20"/>
        </w:rPr>
        <w:t xml:space="preserve">. Masalah ketidakjujuran akademik bukan hanya terjadi di Indonesia, melainkan telah menjadi isu global yang serius. Sebuah penelitian yang dijadikan acuan dalam menganalisis perilaku ketidakjujuran di sektor pendidikan tinggi dilakukan Donald McCabe pada tahun 2005. Dalam studi tersebut, McCabe mengumpulkan informasi lebih dari 18.000 mahasiswa di 61 universitas yang berada di Amerika Serikat dan Kanada. Temuan menunjukkan bahwa sekitar 70% mahasiswa berpartisipasi dalam praktik kecurangan akademik, baik itu berupa menyontek, plagiarisme, maupun pelanggaran lain yang bertentangan dengan kode etik akademik. </w:t>
      </w:r>
    </w:p>
    <w:p w14:paraId="2559838C" w14:textId="45ED3906" w:rsidR="0039032E" w:rsidRPr="00FE0E7A" w:rsidRDefault="0039032E" w:rsidP="009D033A">
      <w:pPr>
        <w:tabs>
          <w:tab w:val="left" w:pos="1418"/>
        </w:tabs>
        <w:ind w:firstLine="567"/>
        <w:jc w:val="both"/>
        <w:rPr>
          <w:sz w:val="20"/>
          <w:szCs w:val="20"/>
        </w:rPr>
      </w:pPr>
      <w:r w:rsidRPr="00FE0E7A">
        <w:rPr>
          <w:sz w:val="20"/>
          <w:szCs w:val="20"/>
        </w:rPr>
        <w:t>Temuan McCabe tersebut memperlihatkan bahwa ketidakjujuran akademik bukan merupakan perilaku menyimpang yang dilakukan segelintir individu saja, melainkan telah menjadi perilaku yang sistemik di lingkungan pendidikan. Hal ini memberikan gambaran bahwa tekanan akademik, kompetisi, serta lemahnya pengawasan dan penegakan sanksi dapat mendorong siswa dari berbagai latar belakang budaya untuk melakukan pelanggaran terhadap integritas akademik</w:t>
      </w:r>
      <w:r w:rsidR="009344E4" w:rsidRPr="00FE0E7A">
        <w:rPr>
          <w:sz w:val="20"/>
          <w:szCs w:val="20"/>
        </w:rPr>
        <w:t xml:space="preserve">. </w:t>
      </w:r>
      <w:r w:rsidRPr="00FE0E7A">
        <w:rPr>
          <w:sz w:val="20"/>
          <w:szCs w:val="20"/>
        </w:rPr>
        <w:t xml:space="preserve">Fenomena serupa juga terjadi di Indonesia. Fenomena ketidakjujuran akademik juga menjadi permasalahan serius yang mengancam integritas pendidikan. Di Indonesia, menurut survey yang dilakukan oleh </w:t>
      </w:r>
      <w:r w:rsidRPr="00FE0E7A">
        <w:rPr>
          <w:sz w:val="20"/>
          <w:szCs w:val="20"/>
        </w:rPr>
        <w:lastRenderedPageBreak/>
        <w:t>Litbang Media Group di enam kota besar di Indonesia dengan melibatkan 480 responden ditemukan bahwa sebagian besar pelajar,baik di tingkat sekolah maupun di perguruan tinggi, telah terlibat dalam tindakan ketidakjujuran akademis. Temuan survei tersebut juga mengindikasikan bahwa praktik kecurangan akademik dipicu oleh keadaan di sekolah atau dalam lingkungan pendidikan</w:t>
      </w:r>
      <w:r w:rsidR="00D949B7">
        <w:rPr>
          <w:sz w:val="20"/>
          <w:szCs w:val="20"/>
        </w:rPr>
        <w:t xml:space="preserve"> </w:t>
      </w:r>
      <w:r w:rsidRPr="00FE0E7A">
        <w:rPr>
          <w:sz w:val="20"/>
          <w:szCs w:val="20"/>
        </w:rPr>
        <w:fldChar w:fldCharType="begin"/>
      </w:r>
      <w:r w:rsidRPr="00FE0E7A">
        <w:rPr>
          <w:sz w:val="20"/>
          <w:szCs w:val="20"/>
        </w:rPr>
        <w:instrText xml:space="preserve"> ADDIN ZOTERO_ITEM CSL_CITATION {"citationID":"8A5MW09H","properties":{"formattedCitation":"[2]","plainCitation":"[2]","noteIndex":0},"citationItems":[{"id":69,"uris":["http://zotero.org/users/local/If3izzB4/items/QQBWLYJK"],"itemData":{"id":69,"type":"article-journal","abstract":"The purpose of this study is to investigate the influences of academic self efficacy and fraud diamond on academic fraud behavior among accounting students in Bali. Academic self efficacy was measured by the College Academic Self-Efficacy Scale (Owen and Froman, 1988) and cheating behavior test was made by albretch et al. (2012). Questionnaires for measuring pressure, opportunity and rationalization using an instrument that has been used by Pamungkas (2015) and capability measured by using the instruments that had been developed by Wolfe and Hermanson (2004). The samples used in this study are 122 respondents consisting of accounting students from state and private university in Bali. The type of data used are primary data. Hypothesis testing was conducted using multiple linear regression.","language":"id","source":"Zotero","title":"PENGARUH ACADEMIC SELF EFFICACY DAN FRAUD DIAMOND TERHADAP PERILAKU KECURANGAN AKADEMIK MAHASISWA AKUNTANSI DI BALI","author":[{"family":"Artani","given":"Ketut Tri Budi"},{"family":"Wetra","given":"I Wayan"}],"issued":{"date-parts":[["2017"]]}}}],"schema":"https://github.com/citation-style-language/schema/raw/master/csl-citation.json"} </w:instrText>
      </w:r>
      <w:r w:rsidRPr="00FE0E7A">
        <w:rPr>
          <w:sz w:val="20"/>
          <w:szCs w:val="20"/>
        </w:rPr>
        <w:fldChar w:fldCharType="separate"/>
      </w:r>
      <w:r w:rsidRPr="00FE0E7A">
        <w:rPr>
          <w:sz w:val="20"/>
        </w:rPr>
        <w:t>[2]</w:t>
      </w:r>
      <w:r w:rsidRPr="00FE0E7A">
        <w:rPr>
          <w:sz w:val="20"/>
          <w:szCs w:val="20"/>
        </w:rPr>
        <w:fldChar w:fldCharType="end"/>
      </w:r>
      <w:r w:rsidRPr="00FE0E7A">
        <w:rPr>
          <w:sz w:val="20"/>
          <w:szCs w:val="20"/>
        </w:rPr>
        <w:t xml:space="preserve"> .</w:t>
      </w:r>
      <w:r w:rsidRPr="00FE0E7A">
        <w:rPr>
          <w:rFonts w:ascii="Segoe UI" w:hAnsi="Segoe UI" w:cs="Segoe UI"/>
          <w:sz w:val="27"/>
          <w:szCs w:val="27"/>
        </w:rPr>
        <w:t xml:space="preserve"> </w:t>
      </w:r>
      <w:r w:rsidRPr="00FE0E7A">
        <w:rPr>
          <w:sz w:val="20"/>
          <w:szCs w:val="20"/>
        </w:rPr>
        <w:t>Dalam penelitian yang dilaksanakan pada tanggal 19 April 2007 di enam kota utama di Indonesia, yang mencakup Makassar, Surabaya, Yogyakarta, Bandung, Jakarta, dan Medan</w:t>
      </w:r>
      <w:r w:rsidR="00D949B7">
        <w:rPr>
          <w:sz w:val="20"/>
          <w:szCs w:val="20"/>
        </w:rPr>
        <w:t xml:space="preserve"> </w:t>
      </w:r>
      <w:r w:rsidRPr="00FE0E7A">
        <w:rPr>
          <w:sz w:val="20"/>
          <w:szCs w:val="20"/>
        </w:rPr>
        <w:fldChar w:fldCharType="begin"/>
      </w:r>
      <w:r w:rsidRPr="00FE0E7A">
        <w:rPr>
          <w:sz w:val="20"/>
          <w:szCs w:val="20"/>
        </w:rPr>
        <w:instrText xml:space="preserve"> ADDIN ZOTERO_ITEM CSL_CITATION {"citationID":"upgPL0on","properties":{"formattedCitation":"[3]","plainCitation":"[3]","noteIndex":0},"citationItems":[{"id":72,"uris":["http://zotero.org/users/local/If3izzB4/items/U4TE77B2"],"itemData":{"id":72,"type":"article-journal","abstract":"This study aims to examine factors that influence students’ academic cheating behavior by using dimensions of fraud diamond which consists of pressure, opportunity, rationalization and capability. This study was conducted at the postgraduate (master) accounting program at the Faculty of Economics and Business, University of Brawijaya, Malang. The study used a combination of research methods (Concurrent Embedded Design) by using quantitative and qualitative methods, both in the collection of data and analysis, then compared the data obtained and found which data can be combined and distinguished. The results of this study provide empirical evidence that pressure, opportunity and rationalization have positive effect on student’s academic fraud behavior. It also found that the individual capability have negative effect on student’s academic fraud behavior.","container-title":"Jurnal Akuntansi Aktual","issue":"2","language":"id","source":"Zotero","title":"PENGARUH DIMENSI FRAUD DIAMOND TERHADAP PERILAKU KECURANGAN AKADEMIK (STUDI EMPIRIS PADA MAHASISWA MAGISTER AKUNTANSI UNIVERSITAS BRAWIJAYA)","volume":"4","author":[{"family":"Murdiansyah","given":"Isnan"},{"family":"Sudarma","given":"Made"}],"issued":{"date-parts":[["2017"]]}}}],"schema":"https://github.com/citation-style-language/schema/raw/master/csl-citation.json"} </w:instrText>
      </w:r>
      <w:r w:rsidRPr="00FE0E7A">
        <w:rPr>
          <w:sz w:val="20"/>
          <w:szCs w:val="20"/>
        </w:rPr>
        <w:fldChar w:fldCharType="separate"/>
      </w:r>
      <w:r w:rsidRPr="00FE0E7A">
        <w:rPr>
          <w:sz w:val="20"/>
        </w:rPr>
        <w:t>[3]</w:t>
      </w:r>
      <w:r w:rsidRPr="00FE0E7A">
        <w:rPr>
          <w:sz w:val="20"/>
          <w:szCs w:val="20"/>
        </w:rPr>
        <w:fldChar w:fldCharType="end"/>
      </w:r>
      <w:r w:rsidRPr="00FE0E7A">
        <w:rPr>
          <w:sz w:val="20"/>
          <w:szCs w:val="20"/>
        </w:rPr>
        <w:t xml:space="preserve">. Penelitian McCabe dan Trevino menemukan bahwa faktor-faktor personal (seperti moral) dan faktor situasional seperti kebiasaan dan perilaku teman beserta lingkungan sekitarnya) akan mempengaruhi intensitas perilaku kecurangan seseorang. Beberapa hal yang siswa alami seperti tekanan dari pihak lain untuk mencapai nilai yang bagus, deteksi kecurangan yang rendah, serta perilaku persepsi teman dan lingkungan sekitar juga menjadi faktor-faktor yang mempengaruhi perilaku kecurangan seseorang </w:t>
      </w:r>
      <w:r w:rsidRPr="00FE0E7A">
        <w:rPr>
          <w:sz w:val="20"/>
          <w:szCs w:val="20"/>
        </w:rPr>
        <w:fldChar w:fldCharType="begin"/>
      </w:r>
      <w:r w:rsidRPr="00FE0E7A">
        <w:rPr>
          <w:sz w:val="20"/>
          <w:szCs w:val="20"/>
        </w:rPr>
        <w:instrText xml:space="preserve"> ADDIN ZOTERO_ITEM CSL_CITATION {"citationID":"e8uXlbaY","properties":{"formattedCitation":"[3]","plainCitation":"[3]","noteIndex":0},"citationItems":[{"id":72,"uris":["http://zotero.org/users/local/If3izzB4/items/U4TE77B2"],"itemData":{"id":72,"type":"article-journal","abstract":"This study aims to examine factors that influence students’ academic cheating behavior by using dimensions of fraud diamond which consists of pressure, opportunity, rationalization and capability. This study was conducted at the postgraduate (master) accounting program at the Faculty of Economics and Business, University of Brawijaya, Malang. The study used a combination of research methods (Concurrent Embedded Design) by using quantitative and qualitative methods, both in the collection of data and analysis, then compared the data obtained and found which data can be combined and distinguished. The results of this study provide empirical evidence that pressure, opportunity and rationalization have positive effect on student’s academic fraud behavior. It also found that the individual capability have negative effect on student’s academic fraud behavior.","container-title":"Jurnal Akuntansi Aktual","issue":"2","language":"id","source":"Zotero","title":"PENGARUH DIMENSI FRAUD DIAMOND TERHADAP PERILAKU KECURANGAN AKADEMIK (STUDI EMPIRIS PADA MAHASISWA MAGISTER AKUNTANSI UNIVERSITAS BRAWIJAYA)","volume":"4","author":[{"family":"Murdiansyah","given":"Isnan"},{"family":"Sudarma","given":"Made"}],"issued":{"date-parts":[["2017"]]}}}],"schema":"https://github.com/citation-style-language/schema/raw/master/csl-citation.json"} </w:instrText>
      </w:r>
      <w:r w:rsidRPr="00FE0E7A">
        <w:rPr>
          <w:sz w:val="20"/>
          <w:szCs w:val="20"/>
        </w:rPr>
        <w:fldChar w:fldCharType="separate"/>
      </w:r>
      <w:r w:rsidRPr="00FE0E7A">
        <w:rPr>
          <w:sz w:val="20"/>
        </w:rPr>
        <w:t>[3]</w:t>
      </w:r>
      <w:r w:rsidRPr="00FE0E7A">
        <w:rPr>
          <w:sz w:val="20"/>
          <w:szCs w:val="20"/>
        </w:rPr>
        <w:fldChar w:fldCharType="end"/>
      </w:r>
      <w:r w:rsidRPr="00FE0E7A">
        <w:rPr>
          <w:sz w:val="20"/>
          <w:szCs w:val="20"/>
        </w:rPr>
        <w:t xml:space="preserve">.  Kondisi tersebut tidak jauh berbeda dengan kondisi di Indonesia. Survei online yang dilakukan oleh Pusat Psikologi Terapan Jurusan Psikologi Universitas Pendidikan Indonesia (UPI) sejak tahun 2004-2013 pada 597 responden dari 68 kota menemukan bahwa kecurangan saat UN terjadi secara massal yang juga melibatkan peran guru, kepala sekolah dan pengawas (Suara Pembaruan, 2013). Survei lain yang dilakukan oleh Komisi Pembelajaran ITB terhadap 8.182 mahasiswa ITB tahun ajaran 2009/2010, ditemukan sebanyak 58% mahasiswa mengaku berbuat curang saat mereka di SD, sebanyak 78% saat di SMP, 80% saat di SMA, dan mengalami penurunan menjadi hanya sebesar 37% saat mereka telah menjadi mahasiswa.Kompas.com dalam Lestari &amp; Asyanti  </w:t>
      </w:r>
      <w:r w:rsidRPr="00FE0E7A">
        <w:rPr>
          <w:sz w:val="20"/>
          <w:szCs w:val="20"/>
        </w:rPr>
        <w:fldChar w:fldCharType="begin"/>
      </w:r>
      <w:r w:rsidRPr="00FE0E7A">
        <w:rPr>
          <w:sz w:val="20"/>
          <w:szCs w:val="20"/>
        </w:rPr>
        <w:instrText xml:space="preserve"> ADDIN ZOTERO_ITEM CSL_CITATION {"citationID":"4zbo5ada","properties":{"formattedCitation":"[4]","plainCitation":"[4]","noteIndex":0},"citationItems":[{"id":39,"uris":["http://zotero.org/users/local/If3izzB4/items/TW3B37H8"],"itemData":{"id":39,"type":"article-journal","abstract":"Academic dishonesty is one phenomenon that has long happened in the world of education and is still interesting to study. It is known that academic dishonesty has increased dramatically each year in the past few decades. This study hypothesized that parental pressure and perfectionism are related to academic dishonesty. Data collection was carried out for 600 students in Jakarta between the ages of 14-18 years; using a questionnaire containing the Children-Adolescence Perfectionism Scale (CAPS), Perceived Parental Pressure Inventory (PPPI), and Academic Dishonesty Scale; all of these three were translated by researchers into Bahasa Indonesia before being used in research. Correlation test results showed that: (1) parental pressure is positively and significantly related to academic dishonesty, (2) perfectionism is positively and significantly related to academic dishonesty, and (3) parental pressure is positively and significantly related to perfectionism. This study suggested that parents should pay more attention to the child's condition and do not impose too high academic achievement standards so that children do not develop perfectionism and commit academic dishonesty to meet these standards.","container-title":"Jurnal Ilmiah Psikologi MIND SET","DOI":"10.35814/mindset.v9i01.726","ISSN":"2086-1966","issue":"01","journalAbbreviation":"MindSet","language":"id","page":"60-77","source":"DOI.org (Crossref)","title":"Tekanan Orangtua, Perfeksionisme, dan Ketidakjujuran Akademik pada Pelajar di Jakarta","volume":"9","author":[{"family":"Lusiane","given":"Luthfi"},{"literal":"Garvin"}],"issued":{"date-parts":[["2019",7,29]]}}}],"schema":"https://github.com/citation-style-language/schema/raw/master/csl-citation.json"} </w:instrText>
      </w:r>
      <w:r w:rsidRPr="00FE0E7A">
        <w:rPr>
          <w:sz w:val="20"/>
          <w:szCs w:val="20"/>
        </w:rPr>
        <w:fldChar w:fldCharType="separate"/>
      </w:r>
      <w:r w:rsidRPr="00FE0E7A">
        <w:rPr>
          <w:sz w:val="20"/>
        </w:rPr>
        <w:t>[4]</w:t>
      </w:r>
      <w:r w:rsidRPr="00FE0E7A">
        <w:rPr>
          <w:sz w:val="20"/>
          <w:szCs w:val="20"/>
        </w:rPr>
        <w:fldChar w:fldCharType="end"/>
      </w:r>
      <w:r w:rsidRPr="00FE0E7A">
        <w:rPr>
          <w:sz w:val="20"/>
          <w:szCs w:val="20"/>
        </w:rPr>
        <w:t xml:space="preserve">. </w:t>
      </w:r>
    </w:p>
    <w:p w14:paraId="7A76E689" w14:textId="381BB7C4" w:rsidR="0039032E" w:rsidRPr="00FE0E7A" w:rsidRDefault="0039032E" w:rsidP="009D033A">
      <w:pPr>
        <w:tabs>
          <w:tab w:val="left" w:pos="1418"/>
        </w:tabs>
        <w:ind w:firstLine="567"/>
        <w:jc w:val="both"/>
        <w:rPr>
          <w:sz w:val="20"/>
          <w:szCs w:val="20"/>
        </w:rPr>
      </w:pPr>
      <w:r w:rsidRPr="00FE0E7A">
        <w:rPr>
          <w:sz w:val="20"/>
          <w:szCs w:val="20"/>
        </w:rPr>
        <w:t>Penelitian yang dilakukan Ungusari menunjukkan bahwa lingkungan sekolah menengah rawan terhadap perilaku ketidakjujuran akademik. Penelitian ini melibatkan 124 siswa dari sekolah menengah. Hasil yang diperoleh mengindikasikan bahwa ketika siswa menghadapi tantangan untuk mengerjakan dua ujian sekaligus,tingkat ketidakjujuran mencapai 12,90%. Selain itu, dalam kondisi di mana siswa kesulitan saat ujian dan melihat teman melakukan</w:t>
      </w:r>
      <w:r w:rsidR="002B0DF3" w:rsidRPr="00FE0E7A">
        <w:rPr>
          <w:sz w:val="20"/>
          <w:szCs w:val="20"/>
        </w:rPr>
        <w:t xml:space="preserve"> kecurangan, frekuensi perilaku tidak jujur melonjak menjadi 58,90</w:t>
      </w:r>
      <w:r w:rsidR="0056224B" w:rsidRPr="00FE0E7A">
        <w:rPr>
          <w:sz w:val="20"/>
          <w:szCs w:val="20"/>
        </w:rPr>
        <w:t>%. Selanjutnya, ketika siswa belum menyelesaikan mencatat dan harus membuat catatan kecil, kejadian perilaku tidak jujur mencatat angka 25,80%</w:t>
      </w:r>
      <w:r w:rsidRPr="00FE0E7A">
        <w:rPr>
          <w:sz w:val="20"/>
          <w:szCs w:val="20"/>
        </w:rPr>
        <w:fldChar w:fldCharType="begin"/>
      </w:r>
      <w:r w:rsidRPr="00FE0E7A">
        <w:rPr>
          <w:sz w:val="20"/>
          <w:szCs w:val="20"/>
        </w:rPr>
        <w:instrText xml:space="preserve"> ADDIN ZOTERO_ITEM CSL_CITATION {"citationID":"TWOHSc5V","properties":{"formattedCitation":"[5]","plainCitation":"[5]","noteIndex":0},"citationItems":[{"id":41,"uris":["http://zotero.org/users/local/If3izzB4/items/KF5S4WLC"],"itemData":{"id":41,"type":"article-journal","abstract":"Academic dishonesty is fraudulent and dishonest behavior and actions towards students that occur in all disciplines at various levels of education. Academic dishonesty can have a negative impact on student behavior and learning outcomes. This research aims to determine the level of academic dishonesty of class X students at SMA Negeri 14 Semarang and to create a picture or description regarding the academic dishonesty of class X students. This type of research is quantitative with a descriptive approach. The population in the study was all class The sampling technique used is a saturated sample. The data collection technique used in this research is a psychological scale in the form of an academic dishonesty scale. Meanwhile, the data analysis technique used in this research is descriptive analysis with the help of Software Product and Service Solution (SPSS) Version 26. The results obtained in this research indicate that the level of academic dishonesty in class X SMA Negeri 14 Semarang is in the medium category, with an average of 91.63. In more detail, the high and low categories of academic dishonesty can be seen based on research results, which show that the academic dishonesty of class X students at SMA Negeri 14 Semarang is classified as moderate, namely 196 students with a percentage of 68%. The remaining 57 students with a percentage of 20% are in the high category, and 34 students with a percentage of 12% are in the low category. This indicates that the majority of the results of this research have implications for guidance and counseling in carrying out alleviation and prevention functions for class X students at SMA Negeri 14 Semarang.","container-title":"JCOSE Jurnal Bimbingan dan Konseling","DOI":"10.24905/jcose.v6i1.156","ISSN":"2657-070X, 2622-6057","issue":"1","journalAbbreviation":"JCOSE","language":"id","page":"68-75","source":"DOI.org (Crossref)","title":"Tingkat Ketidakjujuran Akademik Siswa Kelas X SMA Negeri 14 Semarang","volume":"6","author":[{"literal":"Nur Safitri"},{"literal":"Dini Rakhmawati"},{"literal":"Mustianah"}],"issued":{"date-parts":[["2024",1,7]]}}}],"schema":"https://github.com/citation-style-language/schema/raw/master/csl-citation.json"} </w:instrText>
      </w:r>
      <w:r w:rsidRPr="00FE0E7A">
        <w:rPr>
          <w:sz w:val="20"/>
          <w:szCs w:val="20"/>
        </w:rPr>
        <w:fldChar w:fldCharType="separate"/>
      </w:r>
      <w:r w:rsidRPr="00FE0E7A">
        <w:rPr>
          <w:sz w:val="20"/>
        </w:rPr>
        <w:t>[5]</w:t>
      </w:r>
      <w:r w:rsidRPr="00FE0E7A">
        <w:rPr>
          <w:sz w:val="20"/>
          <w:szCs w:val="20"/>
        </w:rPr>
        <w:fldChar w:fldCharType="end"/>
      </w:r>
      <w:r w:rsidRPr="00FE0E7A">
        <w:rPr>
          <w:sz w:val="20"/>
          <w:szCs w:val="20"/>
        </w:rPr>
        <w:t xml:space="preserve">.Kasmaningsih menyoroti bahwa siswa sekolah menengah terlibat dalam berbagai bentuk ketidakjujuran akademik, seperti menyalin diam-diam dari teman, meminta bantuan dari teman sekelas, menggunakan catatan ilegal, dan memanfaatkan situasi yang ada. Dalam penelitian yang dilakukan oleh Dyer, Pettyjohn, &amp; Saladin, siswa menunjukkan kecenderungan lebih tinggi untuk mencontek saat berada di luar pengawasan ujian </w:t>
      </w:r>
      <w:r w:rsidRPr="00FE0E7A">
        <w:rPr>
          <w:sz w:val="20"/>
          <w:szCs w:val="20"/>
        </w:rPr>
        <w:fldChar w:fldCharType="begin"/>
      </w:r>
      <w:r w:rsidRPr="00FE0E7A">
        <w:rPr>
          <w:sz w:val="20"/>
          <w:szCs w:val="20"/>
        </w:rPr>
        <w:instrText xml:space="preserve"> ADDIN ZOTERO_ITEM CSL_CITATION {"citationID":"li9Cs3wd","properties":{"formattedCitation":"[6]","plainCitation":"[6]","noteIndex":0},"citationItems":[{"id":122,"uris":["http://zotero.org/users/local/If3izzB4/items/X3IH2NLP"],"itemData":{"id":122,"type":"article-journal","abstract":"Research shows that academic dishonesty in post-secondary education runs particularly high among students in the specific disciplines of engineering, business, and nursing. The authors were interested in how student attitudes towards specific environments for testing might contribute to the prevalence or likelihood of cheating on tests and exams. It was hypothesized that while there would be no difference in their beliefs or attitudes regarding the acceptability of cheating behaviors in unproctored versus proctored settings, students would be more likely to engage in cheating behavior in an unproctored setting. Technology continues to transform the world around us at a rapid pace, allowing faculty to incorporate more technology into the classroom and to educate more students remotely via hybrid and online classes. While these opportunities have their benefits, they also present new challenges. The opportunity for cheating on tests increases, especially when exams are delivered in unproctored environments. An instrument was created to investigate the attitudes and behaviors of first- and second-year undergraduate engineering students while taking tests in both proctored and unproctored environments. In all, 734 students were surveyed from four different institutions of higher education. Students provided both qualitative and quantitative responses to questions related to their beliefs and attitudes toward cheating in today’s socially shareable society. Results indicated that both students’ attitudes and behaviors vary as a result of tests being delivered in a proctored versus unproctored environment.","language":"en","source":"Zotero","title":"Academic Dishonesty and Testing: How Student Beliefs and Test Settings Impact Decisions to Cheat","author":[{"family":"Dyer","given":"Jarret M"},{"family":"Pettyjohn","given":"Heidi C"},{"family":"Saladin","given":"Steve"}]}}],"schema":"https://github.com/citation-style-language/schema/raw/master/csl-citation.json"} </w:instrText>
      </w:r>
      <w:r w:rsidRPr="00FE0E7A">
        <w:rPr>
          <w:sz w:val="20"/>
          <w:szCs w:val="20"/>
        </w:rPr>
        <w:fldChar w:fldCharType="separate"/>
      </w:r>
      <w:r w:rsidRPr="00FE0E7A">
        <w:rPr>
          <w:sz w:val="20"/>
        </w:rPr>
        <w:t>[6]</w:t>
      </w:r>
      <w:r w:rsidRPr="00FE0E7A">
        <w:rPr>
          <w:sz w:val="20"/>
          <w:szCs w:val="20"/>
        </w:rPr>
        <w:fldChar w:fldCharType="end"/>
      </w:r>
      <w:r w:rsidRPr="00FE0E7A">
        <w:rPr>
          <w:sz w:val="20"/>
          <w:szCs w:val="20"/>
        </w:rPr>
        <w:t xml:space="preserve">. Kirana &amp; Lestari melakukan penelitian pada 113 siswa SMA di sekolah berbasis agama, yang menghasilkan sejumlah temuan. Temuan tersebut menunjukkan bahwa mayoritas 64,6% siswa terlibat dalam perilaku tidak jujur saat pengawasan ujian meninggalkan ruangan untuk sementara waktu selama ujian. Sebaliknya, dalam situasi lain, mayoritas 71,7% siswa menunjukkan kejujuran ketika pengawas latihan memiliki sikap tegas </w:t>
      </w:r>
      <w:r w:rsidRPr="00FE0E7A">
        <w:rPr>
          <w:sz w:val="20"/>
          <w:szCs w:val="20"/>
        </w:rPr>
        <w:fldChar w:fldCharType="begin"/>
      </w:r>
      <w:r w:rsidRPr="00FE0E7A">
        <w:rPr>
          <w:sz w:val="20"/>
          <w:szCs w:val="20"/>
        </w:rPr>
        <w:instrText xml:space="preserve"> ADDIN ZOTERO_ITEM CSL_CITATION {"citationID":"RfGfNp3L","properties":{"formattedCitation":"[7]","plainCitation":"[7]","noteIndex":0},"citationItems":[{"id":126,"uris":["http://zotero.org/users/local/If3izzB4/items/TW49C8IC"],"itemData":{"id":126,"type":"article-journal","container-title":"JURNAL PSIKOLOGI JAMBI","title":"KETIDAKJUJURAN AKADEMIK PADA SAAT UNBK TAHUN 2017 ACADEMIC DISHONESTY WHEN DOING UNBK 2017","volume":"VOLUME 2, NO 2, OKTOBER 2017","author":[{"family":"","given":"herdian"}]}}],"schema":"https://github.com/citation-style-language/schema/raw/master/csl-citation.json"} </w:instrText>
      </w:r>
      <w:r w:rsidRPr="00FE0E7A">
        <w:rPr>
          <w:sz w:val="20"/>
          <w:szCs w:val="20"/>
        </w:rPr>
        <w:fldChar w:fldCharType="separate"/>
      </w:r>
      <w:r w:rsidRPr="00FE0E7A">
        <w:rPr>
          <w:sz w:val="20"/>
        </w:rPr>
        <w:t>[7]</w:t>
      </w:r>
      <w:r w:rsidRPr="00FE0E7A">
        <w:rPr>
          <w:sz w:val="20"/>
          <w:szCs w:val="20"/>
        </w:rPr>
        <w:fldChar w:fldCharType="end"/>
      </w:r>
      <w:r w:rsidRPr="00FE0E7A">
        <w:rPr>
          <w:sz w:val="20"/>
          <w:szCs w:val="20"/>
        </w:rPr>
        <w:t>.</w:t>
      </w:r>
    </w:p>
    <w:p w14:paraId="0D700C4C" w14:textId="759D436A" w:rsidR="0039032E" w:rsidRPr="00FE0E7A" w:rsidRDefault="0039032E" w:rsidP="009D033A">
      <w:pPr>
        <w:tabs>
          <w:tab w:val="left" w:pos="1418"/>
        </w:tabs>
        <w:ind w:firstLine="567"/>
        <w:jc w:val="both"/>
        <w:rPr>
          <w:sz w:val="20"/>
          <w:szCs w:val="20"/>
        </w:rPr>
      </w:pPr>
      <w:r w:rsidRPr="00FE0E7A">
        <w:rPr>
          <w:sz w:val="20"/>
          <w:szCs w:val="20"/>
        </w:rPr>
        <w:t xml:space="preserve">Pada masa ini siswa akan lebih berani menggunakan cara-cara curang dengan berbagai trik-trik agar tidak mudah ketahuan. Pada tingkat Sekolah Menegah Atas (SMA) siswa melakukan kecurangan lebih tertata dengan memanfaatkan kematangan dalam berfikir dan tuntutan untuk mendapat nilai yang bagus agar bisa masuk perguruan tinggi yang </w:t>
      </w:r>
      <w:r w:rsidR="00D949B7">
        <w:rPr>
          <w:sz w:val="20"/>
          <w:szCs w:val="20"/>
        </w:rPr>
        <w:t>di</w:t>
      </w:r>
      <w:r w:rsidRPr="00FE0E7A">
        <w:rPr>
          <w:sz w:val="20"/>
          <w:szCs w:val="20"/>
        </w:rPr>
        <w:t xml:space="preserve"> inginkan</w:t>
      </w:r>
      <w:r w:rsidR="00D949B7">
        <w:rPr>
          <w:sz w:val="20"/>
          <w:szCs w:val="20"/>
        </w:rPr>
        <w:t xml:space="preserve"> </w:t>
      </w:r>
      <w:r w:rsidRPr="00FE0E7A">
        <w:rPr>
          <w:sz w:val="20"/>
          <w:szCs w:val="20"/>
        </w:rPr>
        <w:fldChar w:fldCharType="begin"/>
      </w:r>
      <w:r w:rsidRPr="00FE0E7A">
        <w:rPr>
          <w:sz w:val="20"/>
          <w:szCs w:val="20"/>
        </w:rPr>
        <w:instrText xml:space="preserve"> ADDIN ZOTERO_ITEM CSL_CITATION {"citationID":"K4xVyPbQ","properties":{"formattedCitation":"[8]","plainCitation":"[8]","noteIndex":0},"citationItems":[{"id":97,"uris":["http://zotero.org/users/local/If3izzB4/items/GXJ7KWUD"],"itemData":{"id":97,"type":"article-journal","abstract":"The idea for this study came from issues in the world of education, one of which is cheating in school. Based on what researchers found about the students at SMA Negeri 2 Singaparna before the study, 80% of the 60 students had done something wrong in school, like cheating, making cheat sheets, or working together on tests. The point of this study is to find out how the different aspects of the fraud diamond theory affect cheating in economics classes. The Fraud Diamond Theory says that pressure, opportunity, rationalization, and capability can all lead to cheating. This study used a quantitative method with a group of all 552 students in class X and class XI at SMA Negeri 2 Singaparna who study economics. When the proportionate random sampling selection method was used, 228 students were chosen as samples. Multiple linear regression is used to look at the data. The study shows that the pressure and rationalization variables have a significant effect on academic cheating behavior. However, the opportunity and capability variables do not have a significant effect on academic cheating behavior. At the same time, pressure, opportunity, rationalization, and capability all play a big role in academic cheating.","language":"id","source":"Zotero","title":"ANALISIS FAKTOR-FAKTOR YANG MEMPENGARUHI KECURANGAN AKADEMIK DARI PERSPEKTIF FRAUD DIAMOND THEORY PADA MATA PELAJARAN EKONOMI","author":[{"family":"Syifa","given":"Nisa Nurudzati"},{"family":"Hermawan","given":"Yoni"},{"family":"Aisyah","given":"Iis"}]}}],"schema":"https://github.com/citation-style-language/schema/raw/master/csl-citation.json"} </w:instrText>
      </w:r>
      <w:r w:rsidRPr="00FE0E7A">
        <w:rPr>
          <w:sz w:val="20"/>
          <w:szCs w:val="20"/>
        </w:rPr>
        <w:fldChar w:fldCharType="separate"/>
      </w:r>
      <w:r w:rsidRPr="00FE0E7A">
        <w:rPr>
          <w:sz w:val="20"/>
        </w:rPr>
        <w:t>[8]</w:t>
      </w:r>
      <w:r w:rsidRPr="00FE0E7A">
        <w:rPr>
          <w:sz w:val="20"/>
          <w:szCs w:val="20"/>
        </w:rPr>
        <w:fldChar w:fldCharType="end"/>
      </w:r>
      <w:r w:rsidRPr="00FE0E7A">
        <w:rPr>
          <w:sz w:val="20"/>
          <w:szCs w:val="20"/>
        </w:rPr>
        <w:t>.Meskipun setiap institusi pendidikan memiliki peraturan dalam menyikapi ketidakjujuran akademik yang dilakukan oleh peserta didik, namun pada kenyataannya masih terdapat peserta didik yang melakukan ketidakjujuran akademik tersebut. Dalam pelaksanaan sehari-hari, program dan aktivitas di lembaga pendidikan yang berlandaskan Islam seperti SMA Islam Sidoarjo biasanya mencakup unsur-unsur keislaman contohnya pembelajaran agama yang terencana, pembentukan akhlak dalam pelajaran, serta kegiatan keagamaan seperti pengajian, halaqah, dan pembiasaan shalat atau ibadah secara bersama., serta ekstrakurikuler yang mendukung penghayatan nilai agama.</w:t>
      </w:r>
      <w:r w:rsidRPr="00FE0E7A">
        <w:t xml:space="preserve"> </w:t>
      </w:r>
      <w:r w:rsidRPr="00FE0E7A">
        <w:rPr>
          <w:sz w:val="20"/>
          <w:szCs w:val="20"/>
        </w:rPr>
        <w:t>Kegiatan-kegiatan ini berfungsi sebagai mekanisme sosialisasi nilai membentuk norma, aturan tidak tertulis, dan ekspektasi moral antar siswa dan antara guru-siswa yang berperan dalam proses internalisasi religiusitas</w:t>
      </w:r>
      <w:r w:rsidR="00D949B7">
        <w:rPr>
          <w:sz w:val="20"/>
          <w:szCs w:val="20"/>
        </w:rPr>
        <w:t xml:space="preserve"> </w:t>
      </w:r>
      <w:r w:rsidRPr="00FE0E7A">
        <w:rPr>
          <w:sz w:val="20"/>
          <w:szCs w:val="20"/>
        </w:rPr>
        <w:fldChar w:fldCharType="begin"/>
      </w:r>
      <w:r w:rsidRPr="00FE0E7A">
        <w:rPr>
          <w:sz w:val="20"/>
          <w:szCs w:val="20"/>
        </w:rPr>
        <w:instrText xml:space="preserve"> ADDIN ZOTERO_ITEM CSL_CITATION {"citationID":"1mK0BTD3","properties":{"formattedCitation":"[9]","plainCitation":"[9]","noteIndex":0},"citationItems":[{"id":158,"uris":["http://zotero.org/users/local/If3izzB4/items/SDBSE2M8"],"itemData":{"id":158,"type":"article-journal","abstract":"This research was conducted as an analysis of the gaps that occur in Al-Islam Education. The label of religion that can become a dogma in society about behavior that good and bad activities be so as to encourage people to behave well, in fact no longer works. The increasingly widespread moral degradation is taken seriously by the government with the existence of differentiated learning in the Merdeka Curriculum which can build a pleasant and meaningful learning atmosphere so that the values of Islamic teachings can be conveyed completely. This study used qualitative research with primary data through interviews with Al-Islam Education teachers at SMA Muhammadiyah 2 Sidoarjo. Data processing and analysis techniques gradually through data reduction, data presentation and conclusions. This research shows that the implementation of differentiated learning in Al-Islam Education at SMA Muhammadiyah 2 Sidoarjo is carried out well and systematically through 3 stages, namely planning, learning, implementing learning, and evaluating learning. The planning stage is carried out training related to learning, diagnostic assessment, formulation of learning outcomes, learning objectives, Learning Objectives Flow (ATP), and teaching modules. The implementation stage is a means for teachers, students, and learning resources to interact with the principle of independence so that teachers organize learning based on the needs of students. The last stage is evaluation, both formative carried out during learning and summative contained at the end of learning aimed at assessing and improving the learning that has been carried out.","container-title":"Studia Religia : Jurnal Pemikiran dan Pendidikan Islam","DOI":"10.30651/sr.v8i1.21985","ISSN":"2614-8196, 2598-2834","issue":"1","journalAbbreviation":"SR","language":"id","license":"http://creativecommons.org/licenses/by-nc/4.0","page":"15-28","source":"DOI.org (Crossref)","title":"IMPLEMENTASI PEMBELAJARAN BERDIFERENSIASI DALAM PEMBELAJARAN PENDIDIKAN AL-ISLAM DI SMA MUHAMMADIYAH 2 SIDOARJO","volume":"8","author":[{"family":"Hazyimara","given":"Karunia"},{"family":"Umar","given":"M. Shabir"},{"family":"Mardiana","given":"Mardiana"}],"issued":{"date-parts":[["2024",6,11]]}}}],"schema":"https://github.com/citation-style-language/schema/raw/master/csl-citation.json"} </w:instrText>
      </w:r>
      <w:r w:rsidRPr="00FE0E7A">
        <w:rPr>
          <w:sz w:val="20"/>
          <w:szCs w:val="20"/>
        </w:rPr>
        <w:fldChar w:fldCharType="separate"/>
      </w:r>
      <w:r w:rsidRPr="00FE0E7A">
        <w:rPr>
          <w:sz w:val="20"/>
        </w:rPr>
        <w:t>[9]</w:t>
      </w:r>
      <w:r w:rsidRPr="00FE0E7A">
        <w:rPr>
          <w:sz w:val="20"/>
          <w:szCs w:val="20"/>
        </w:rPr>
        <w:fldChar w:fldCharType="end"/>
      </w:r>
    </w:p>
    <w:p w14:paraId="44DFEDE7" w14:textId="67623A87" w:rsidR="0039032E" w:rsidRPr="00FE0E7A" w:rsidRDefault="0039032E" w:rsidP="009D033A">
      <w:pPr>
        <w:tabs>
          <w:tab w:val="left" w:pos="1418"/>
        </w:tabs>
        <w:ind w:firstLine="567"/>
        <w:jc w:val="both"/>
        <w:rPr>
          <w:sz w:val="20"/>
          <w:szCs w:val="20"/>
        </w:rPr>
      </w:pPr>
      <w:r w:rsidRPr="00FE0E7A">
        <w:rPr>
          <w:sz w:val="20"/>
          <w:szCs w:val="20"/>
        </w:rPr>
        <w:t>SMA Islam Sidoarjo adalah sebuah sekolah menengah atas berbasis Islam yang menempatkan nilai-nilai keislaman sebagai landasan pendidikan formal dan non-formal. Sekolah ini mengintegrasikan ajaran agama ke dalam berbagai aspek kehidupan sekolah mulai dari kurikulum pembelajaran agama, kegiatan ibadah dan pengajian rutin, hingga program pembinaan karakter yang menekankan akhlak, tanggung jawab, dan hidup sesuai nilai-nilai Islam. Pendekatan tersebut bertujuan membentuk peserta didik yang tidak hanya cakap secara akademis tetapi juga memiliki kesadaran moral dan religius yang kuat sebagai bagian dari identitas diri siswa</w:t>
      </w:r>
      <w:r w:rsidR="00D949B7">
        <w:rPr>
          <w:sz w:val="20"/>
          <w:szCs w:val="20"/>
        </w:rPr>
        <w:t xml:space="preserve"> </w:t>
      </w:r>
      <w:r w:rsidRPr="00FE0E7A">
        <w:rPr>
          <w:sz w:val="20"/>
          <w:szCs w:val="20"/>
        </w:rPr>
        <w:fldChar w:fldCharType="begin"/>
      </w:r>
      <w:r w:rsidRPr="00FE0E7A">
        <w:rPr>
          <w:sz w:val="20"/>
          <w:szCs w:val="20"/>
        </w:rPr>
        <w:instrText xml:space="preserve"> ADDIN ZOTERO_ITEM CSL_CITATION {"citationID":"SGr5KPpZ","properties":{"formattedCitation":"[10]","plainCitation":"[10]","noteIndex":0},"citationItems":[{"id":155,"uris":["http://zotero.org/users/local/If3izzB4/items/USWC69H2"],"itemData":{"id":155,"type":"post-weblog","title":"data dapodik sma islam sidoarjo"}}],"schema":"https://github.com/citation-style-language/schema/raw/master/csl-citation.json"} </w:instrText>
      </w:r>
      <w:r w:rsidRPr="00FE0E7A">
        <w:rPr>
          <w:sz w:val="20"/>
          <w:szCs w:val="20"/>
        </w:rPr>
        <w:fldChar w:fldCharType="separate"/>
      </w:r>
      <w:r w:rsidRPr="00FE0E7A">
        <w:rPr>
          <w:sz w:val="20"/>
        </w:rPr>
        <w:t>[10]</w:t>
      </w:r>
      <w:r w:rsidRPr="00FE0E7A">
        <w:rPr>
          <w:sz w:val="20"/>
          <w:szCs w:val="20"/>
        </w:rPr>
        <w:fldChar w:fldCharType="end"/>
      </w:r>
      <w:r w:rsidRPr="00FE0E7A">
        <w:rPr>
          <w:sz w:val="20"/>
          <w:szCs w:val="20"/>
        </w:rPr>
        <w:t xml:space="preserve"> Peneliti melakukan wawancara dengan salah satu guru di SMA Islam Sidoarjo, yaitu Ibu N.K., S.Pd., yang menjabat sebagai Wakil Kepala Sekolah Bidang Kesiswaan. Berdasarkan hasil wawancara tersebut, diperoleh gambaran bahwa perilaku ketidakjujuran akademik masih cukup sering ditemukan di kalangan siswa, meskipun sekolah telah memiliki aturan dan sanksi yang jelas. Bentuk ketidakjujuran yang terjadi cukup beragam, mulai dari menyontek saat ujian, saling bertukar jawaban, hingga menggunakan ponsel secara diam-diam untuk mencari jawaban.Menurut ibu N.K “jujur saja,kecurangan akademik itu memang masih sering kami temui, meskipun sudah ada aturan yang jelas. Bentuknya macam-macam, mulai dari menyontek saat ujian, saling tukar jawaban, hingga menggunakan HP diam-diam. Ini bukan hal baru, dan kami sebagai guru merasa cukup prihatin. Tapi memang, sebagian siswa merasa ini adalah hal yang "lumrah" selama tidak ketahuan”. Menanggapi adanya fenomena ini, pihak sekolah menyatakan dukungan penuh terhadap penelitian yang mengkaji faktor psikologis di balik perilaku ketidakjujuran akademik. Mereka berharap hasil dari penelitian ini </w:t>
      </w:r>
      <w:r w:rsidRPr="00FE0E7A">
        <w:rPr>
          <w:sz w:val="20"/>
          <w:szCs w:val="20"/>
        </w:rPr>
        <w:lastRenderedPageBreak/>
        <w:t xml:space="preserve">dapat memberikan masukan dan strategi pencegahan yang tidak hanya mengandalkan hukuman, tetapi juga pendekatan edukatif dan psikologis yang membentuk karakter siswa. </w:t>
      </w:r>
    </w:p>
    <w:p w14:paraId="46EDD2FA" w14:textId="61A739D3" w:rsidR="00715350" w:rsidRPr="00FE0E7A" w:rsidRDefault="0039032E" w:rsidP="009D033A">
      <w:pPr>
        <w:tabs>
          <w:tab w:val="left" w:pos="1418"/>
        </w:tabs>
        <w:ind w:firstLine="567"/>
        <w:jc w:val="both"/>
        <w:rPr>
          <w:sz w:val="20"/>
          <w:szCs w:val="20"/>
        </w:rPr>
      </w:pPr>
      <w:r w:rsidRPr="00FE0E7A">
        <w:rPr>
          <w:sz w:val="20"/>
          <w:szCs w:val="20"/>
        </w:rPr>
        <w:t>Ketidakjujuran akademik adalah perilaku yang melanggar prinsip, norma, atau aturan yang berlaku umum. Hendy &amp; Montargot mendefinisikan ketika seseorang melakukan perilaku curang saat melakukan kegiatan akademik, itu disebut ketidakjujuran akademik</w:t>
      </w:r>
      <w:r w:rsidR="00ED1555" w:rsidRPr="00FE0E7A">
        <w:rPr>
          <w:sz w:val="20"/>
          <w:szCs w:val="20"/>
        </w:rPr>
        <w:t xml:space="preserve"> </w:t>
      </w:r>
      <w:r w:rsidR="00ED1555" w:rsidRPr="00FE0E7A">
        <w:rPr>
          <w:sz w:val="20"/>
          <w:szCs w:val="20"/>
        </w:rPr>
        <w:fldChar w:fldCharType="begin"/>
      </w:r>
      <w:r w:rsidR="00ED1555" w:rsidRPr="00FE0E7A">
        <w:rPr>
          <w:sz w:val="20"/>
          <w:szCs w:val="20"/>
        </w:rPr>
        <w:instrText xml:space="preserve"> ADDIN ZOTERO_ITEM CSL_CITATION {"citationID":"vFsXwc1n","properties":{"unsorted":false,"formattedCitation":"[7]","plainCitation":"[7]","noteIndex":0},"citationItems":[{"id":126,"uris":["http://zotero.org/users/local/If3izzB4/items/TW49C8IC"],"itemData":{"id":126,"type":"article-journal","container-title":"JURNAL PSIKOLOGI JAMBI","title":"KETIDAKJUJURAN AKADEMIK PADA SAAT UNBK TAHUN 2017 ACADEMIC DISHONESTY WHEN DOING UNBK 2017","volume":"VOLUME 2, NO 2, OKTOBER 2017","author":[{"family":"","given":"herdian"}]}}],"schema":"https://github.com/citation-style-language/schema/raw/master/csl-citation.json"} </w:instrText>
      </w:r>
      <w:r w:rsidR="00ED1555" w:rsidRPr="00FE0E7A">
        <w:rPr>
          <w:sz w:val="20"/>
          <w:szCs w:val="20"/>
        </w:rPr>
        <w:fldChar w:fldCharType="separate"/>
      </w:r>
      <w:r w:rsidR="00ED1555" w:rsidRPr="00FE0E7A">
        <w:rPr>
          <w:sz w:val="20"/>
        </w:rPr>
        <w:t>[7]</w:t>
      </w:r>
      <w:r w:rsidR="00ED1555" w:rsidRPr="00FE0E7A">
        <w:rPr>
          <w:sz w:val="20"/>
          <w:szCs w:val="20"/>
        </w:rPr>
        <w:fldChar w:fldCharType="end"/>
      </w:r>
      <w:r w:rsidRPr="00FE0E7A">
        <w:rPr>
          <w:sz w:val="20"/>
          <w:szCs w:val="20"/>
        </w:rPr>
        <w:t xml:space="preserve">. Seseorang pada dasarnya tidak jujur secara akademis ketika mereka sengaja menggunakan informasi terlarang ketika mengerjakan tugas atau ujian. Hal ini dapat mencakup mengambil jawaban dan pekerjaan siswa lain. Banyak siswa yang mengutamakan nilai bagus di sekolah atau perguruan tinggi dibandingkan kejujuran dalam pekerjaan tidak lagi menganggap kejujuran akademis sebagai hal yang penting </w:t>
      </w:r>
      <w:r w:rsidRPr="00FE0E7A">
        <w:rPr>
          <w:sz w:val="20"/>
          <w:szCs w:val="20"/>
        </w:rPr>
        <w:fldChar w:fldCharType="begin"/>
      </w:r>
      <w:r w:rsidRPr="00FE0E7A">
        <w:rPr>
          <w:sz w:val="20"/>
          <w:szCs w:val="20"/>
        </w:rPr>
        <w:instrText xml:space="preserve"> ADDIN ZOTERO_ITEM CSL_CITATION {"citationID":"3kZikkrB","properties":{"formattedCitation":"[11]","plainCitation":"[11]","noteIndex":0},"citationItems":[{"id":42,"uris":["http://zotero.org/users/local/If3izzB4/items/84RC5STZ"],"itemData":{"id":42,"type":"article-journal","abstract":"The research aims to find out the impact of hexagon fraud on the academic deception of pupils, which involves pressure, opportunity, rationalization, ability, arrogance, and collusion. This type of research is quantitative. The population in this study was a student participant in State SMK 1 Boyolali, which totaled 1391 students. Data collection used a simple random sampling method with a dissemination questionnaire-type Likert scale to collect data variables pressure, opportunity, rationalization, capability, arogance, and collusion. The sample in this study consisted of 302 students, and the regression model used was linear regression. The results of the analysis showed that simultaneously, hexagon fraud had a significant impact on academic fraud, whereas partially, pressure, accuracy, and rationalization showed a positive significance over academic fraud. The variables of ability, arrogance, and collusion have no significant influence on the academic deception of pupils. The study found that students tend to commit academic fraud if there is pressure, opportunity, and rationalization that support fraudulent behavior.","container-title":"G-Couns: Jurnal Bimbingan dan Konseling","DOI":"10.31316/gcouns.v8i2.5835","ISSN":"2580-6467, 2541-6782","issue":"2","journalAbbreviation":"G-Couns","language":"id","license":"https://creativecommons.org/licenses/by-sa/4.0","page":"1012-1026","source":"DOI.org (Crossref)","title":"Pengaruh Dimensi Fraud Hexagon terhadap Kecurangan Akademik Peserta Didik di Sekolah Menengah Kejuruan (SMK)","volume":"8","author":[{"family":"Islam","given":"Muqim Fakhrul"},{"literal":"Surya Jatmika"}],"issued":{"date-parts":[["2024",2,10]]}}}],"schema":"https://github.com/citation-style-language/schema/raw/master/csl-citation.json"} </w:instrText>
      </w:r>
      <w:r w:rsidRPr="00FE0E7A">
        <w:rPr>
          <w:sz w:val="20"/>
          <w:szCs w:val="20"/>
        </w:rPr>
        <w:fldChar w:fldCharType="separate"/>
      </w:r>
      <w:r w:rsidRPr="00FE0E7A">
        <w:rPr>
          <w:sz w:val="20"/>
        </w:rPr>
        <w:t>[11]</w:t>
      </w:r>
      <w:r w:rsidRPr="00FE0E7A">
        <w:rPr>
          <w:sz w:val="20"/>
          <w:szCs w:val="20"/>
        </w:rPr>
        <w:fldChar w:fldCharType="end"/>
      </w:r>
      <w:r w:rsidRPr="00FE0E7A">
        <w:rPr>
          <w:sz w:val="20"/>
          <w:szCs w:val="20"/>
        </w:rPr>
        <w:t xml:space="preserve">. </w:t>
      </w:r>
      <w:r w:rsidR="004D0555">
        <w:rPr>
          <w:sz w:val="20"/>
          <w:szCs w:val="20"/>
        </w:rPr>
        <w:t>Ketidakjujuran akademik</w:t>
      </w:r>
      <w:r w:rsidRPr="00FE0E7A">
        <w:rPr>
          <w:sz w:val="20"/>
          <w:szCs w:val="20"/>
        </w:rPr>
        <w:t xml:space="preserve"> dalam konteks pendidikan dapat merujuk pada berbagai macam perilaku, seperti me</w:t>
      </w:r>
      <w:r w:rsidR="004D0555">
        <w:rPr>
          <w:sz w:val="20"/>
          <w:szCs w:val="20"/>
        </w:rPr>
        <w:t>nyalin</w:t>
      </w:r>
      <w:r w:rsidRPr="00FE0E7A">
        <w:rPr>
          <w:sz w:val="20"/>
          <w:szCs w:val="20"/>
        </w:rPr>
        <w:t xml:space="preserve"> </w:t>
      </w:r>
      <w:r w:rsidR="004D0555">
        <w:rPr>
          <w:sz w:val="20"/>
          <w:szCs w:val="20"/>
        </w:rPr>
        <w:t>tugas</w:t>
      </w:r>
      <w:r w:rsidRPr="00FE0E7A">
        <w:rPr>
          <w:sz w:val="20"/>
          <w:szCs w:val="20"/>
        </w:rPr>
        <w:t xml:space="preserve"> teman, mengirimkan </w:t>
      </w:r>
      <w:r w:rsidR="004D0555">
        <w:rPr>
          <w:sz w:val="20"/>
          <w:szCs w:val="20"/>
        </w:rPr>
        <w:t>jawaban</w:t>
      </w:r>
      <w:r w:rsidRPr="00FE0E7A">
        <w:rPr>
          <w:sz w:val="20"/>
          <w:szCs w:val="20"/>
        </w:rPr>
        <w:t xml:space="preserve"> ke teman, menyalin dan menempel </w:t>
      </w:r>
      <w:r w:rsidR="004D0555">
        <w:rPr>
          <w:sz w:val="20"/>
          <w:szCs w:val="20"/>
        </w:rPr>
        <w:t>tugas</w:t>
      </w:r>
      <w:r w:rsidRPr="00FE0E7A">
        <w:rPr>
          <w:sz w:val="20"/>
          <w:szCs w:val="20"/>
        </w:rPr>
        <w:t xml:space="preserve"> dari internet, menggunakan informasi atau data palsu, membawa catatan kecil, dan mengakses buku saat ujian</w:t>
      </w:r>
      <w:r w:rsidR="00C417DE" w:rsidRPr="00FE0E7A">
        <w:rPr>
          <w:sz w:val="20"/>
          <w:szCs w:val="20"/>
        </w:rPr>
        <w:t xml:space="preserve"> </w:t>
      </w:r>
      <w:r w:rsidRPr="00FE0E7A">
        <w:rPr>
          <w:sz w:val="20"/>
          <w:szCs w:val="20"/>
        </w:rPr>
        <w:fldChar w:fldCharType="begin"/>
      </w:r>
      <w:r w:rsidRPr="00FE0E7A">
        <w:rPr>
          <w:sz w:val="20"/>
          <w:szCs w:val="20"/>
        </w:rPr>
        <w:instrText xml:space="preserve"> ADDIN ZOTERO_ITEM CSL_CITATION {"citationID":"Yp4VAE2o","properties":{"formattedCitation":"[12]","plainCitation":"[12]","noteIndex":0},"citationItems":[{"id":103,"uris":["http://zotero.org/users/local/If3izzB4/items/L5TXZWAM"],"itemData":{"id":103,"type":"article-journal","abstract":"Although it is thought that the educational system will generate moral heirs to the country, the reality is that academic fraud is causing the nation's morale to crumble right now. scholastic fraud is an intentional act of dishonesty or fraud that is done in order to satisfy or finish scholastic requirements and/or duties. Opportunity and logic are two factors that contribute to academic dishonesty. Students commit academic fraud due to logic and abundant opportunities. The purpose of this study is to ascertain how opportunity and reason affect academic fraud. The study participants were current psychology faculty students. 191 participants were sampled via purposive random sampling. Data was gathered utilizing measuring instruments in the form of a Google Form, including opportunity scales, rationality scales, and academic fraud measures. employing multiple regression to analyze data. The examination of the data yields the significant value of p = 0.000 (0.000 0.005), which indicates that opportunity and rationality have an effect on academic cheating. The study's findings indicate that academic fraud occurs more frequently the more options and rationality pupils have.Sistem pendidikan dianggap akan melahirkan pewaris moral bagi negara, kenyataannya kecurangan akademik menyebabkan moral bangsa runtuh saat ini. penipuan skolastik adalah tindakan ketidakjujuran atau penipuan yang disengaja yang dilakukan untuk memenuhi atau menyelesaikan persyaratan dan / atau tugas skolastik. Peluang dan logika adalah dua faktor yang berkontribusi terhadap ketidakjujuran akademik. Mahasiswa melakukan kecurangan akademik karena logika dan kesempatan yang melimpah. Tujuan dari penelitian ini adalah untuk memastikan bagaimana peluang dan alasan mempengaruhi kecurangan akademik. Peserta penelitian adalah mahasiswa fakultas psikologi saat ini. 191 peserta diambil sampelnya melalui purposive random sampling. Pengumpulan data dilakukan dengan menggunakan alat ukur berupa Google Form, meliputi skala peluang, skala rasionalitas, dan ukuran kecurangan akademik. menggunakan regresi berganda untuk menganalisis data. Pengujian data menghasilkan nilai signifikan p = 0,000 (0,000 0,005), yang menunjukkan bahwa peluang dan rasionalitas berpengaruh terhadap kecurangan akademik. Temuan penelitian menunjukkan bahwa kecurangan akademik lebih sering terjadi, semakin banyak pilihan dan rasionalitas yang dimiliki siswa.","container-title":"Psikoborneo: Jurnal Ilmiah Psikologi","DOI":"10.30872/psikoborneo.v11i2.10989","ISSN":"2477-2674, 2477-2666","issue":"2","journalAbbreviation":"Psikoborneo","language":"id","license":"http://creativecommons.org/licenses/by-sa/4.0","page":"219","source":"DOI.org (Crossref)","title":"Opportunities and Rationality Against Academic Cheating","volume":"11","author":[{"family":"Salsabilla","given":"Yolanda"},{"family":"Uyun","given":"Muhamad"}],"issued":{"date-parts":[["2023",7,2]]}}}],"schema":"https://github.com/citation-style-language/schema/raw/master/csl-citation.json"} </w:instrText>
      </w:r>
      <w:r w:rsidRPr="00FE0E7A">
        <w:rPr>
          <w:sz w:val="20"/>
          <w:szCs w:val="20"/>
        </w:rPr>
        <w:fldChar w:fldCharType="separate"/>
      </w:r>
      <w:r w:rsidRPr="00FE0E7A">
        <w:rPr>
          <w:sz w:val="20"/>
        </w:rPr>
        <w:t>[12]</w:t>
      </w:r>
      <w:r w:rsidRPr="00FE0E7A">
        <w:rPr>
          <w:sz w:val="20"/>
          <w:szCs w:val="20"/>
        </w:rPr>
        <w:fldChar w:fldCharType="end"/>
      </w:r>
      <w:r w:rsidRPr="00FE0E7A">
        <w:rPr>
          <w:sz w:val="20"/>
          <w:szCs w:val="20"/>
        </w:rPr>
        <w:t xml:space="preserve">. Pavela menguraikan bahwa tindakan kecurangan akademik dibagi menjadi empat jenis yang pertama adalah cheating, yaitu suatu tindakan di mana individu secara sadar menggunakan materi pelajaran dan sumber informasi yang ada, atau meminta bantuan dari orang lain saat menyelesaikan tugas atau ujian. Kedua, plagiarism,merujuk pada tindakan di mana seseorang mengambil dan mengakui hasil karya orang lain sebagai hasil karyanya sendiri. Ketiga, fabrication, yaitu perilaku kecurangan di mana individu menyalahgunakan informasi dan menciptakan data yang tidak benar. Keempat, facilitation, adalah perilaku di mana seseorang dengan sengaja memberikan bantuan kepada orang lain untuk melanggar peraturan dan kode etik akademik </w:t>
      </w:r>
      <w:r w:rsidRPr="00FE0E7A">
        <w:rPr>
          <w:sz w:val="20"/>
          <w:szCs w:val="20"/>
        </w:rPr>
        <w:fldChar w:fldCharType="begin"/>
      </w:r>
      <w:r w:rsidRPr="00FE0E7A">
        <w:rPr>
          <w:sz w:val="20"/>
          <w:szCs w:val="20"/>
        </w:rPr>
        <w:instrText xml:space="preserve"> ADDIN ZOTERO_ITEM CSL_CITATION {"citationID":"Nf1GslLf","properties":{"formattedCitation":"[13]","plainCitation":"[13]","noteIndex":0},"citationItems":[{"id":110,"uris":["http://zotero.org/users/local/If3izzB4/items/EFA43DRG"],"itemData":{"id":110,"type":"article-journal","abstract":"This study aims to analyze the pressure, opportunity, rationalization, capability &amp; arrogance of academic cheating behavior in students of the Accounting Department of the Padang State Polytechnic using fraud pentagon theory. This research uses quantitative methods. The data used are primary data obtained through questionnaires. The population of this study is active students of the Accounting Department of the Padang State Polytechnic (Regular and NonRegular) odd semester in 2021/2022. The sample in this study was 248 students. The Method used in this study was purposive sampling using a multiple linear regression model. The results of this study simultaneously show that pentagon fraud theory affects academic cheating behavior. It partially shows that pressure, opportunity, rationalization, capability affect academic cheating behavior. In contrast, arrogance has no effect on academic cheating behavior.","container-title":"Jurnal Akuntansi, Bisnis dan Ekonomi Indonesia (JABEI)","DOI":"10.30630/jabei.v2i1.52","ISSN":"2829-9043","issue":"1","journalAbbreviation":"JABEI","language":"id","page":"150-159","source":"DOI.org (Crossref)","title":"Analisis Pengaruh Pressure, Opportunity, Rationalization, Capability &amp; Arrogance Terhadap Perilaku Kecurangan Akademik Pada Mahasiswa Jurusan Akuntansi Politeknik Negeri Padang","volume":"2","author":[{"family":"Anindya","given":"Amanda"},{"family":"Afni","given":"Zalida"},{"family":"Rosita","given":"Irda"}],"issued":{"date-parts":[["2023",2,27]]}}}],"schema":"https://github.com/citation-style-language/schema/raw/master/csl-citation.json"} </w:instrText>
      </w:r>
      <w:r w:rsidRPr="00FE0E7A">
        <w:rPr>
          <w:sz w:val="20"/>
          <w:szCs w:val="20"/>
        </w:rPr>
        <w:fldChar w:fldCharType="separate"/>
      </w:r>
      <w:r w:rsidRPr="00FE0E7A">
        <w:rPr>
          <w:sz w:val="20"/>
        </w:rPr>
        <w:t>[13]</w:t>
      </w:r>
      <w:r w:rsidRPr="00FE0E7A">
        <w:rPr>
          <w:sz w:val="20"/>
          <w:szCs w:val="20"/>
        </w:rPr>
        <w:fldChar w:fldCharType="end"/>
      </w:r>
      <w:r w:rsidRPr="00FE0E7A">
        <w:rPr>
          <w:sz w:val="20"/>
          <w:szCs w:val="20"/>
        </w:rPr>
        <w:t xml:space="preserve"> </w:t>
      </w:r>
    </w:p>
    <w:p w14:paraId="0DE54317" w14:textId="6D1FFBA7" w:rsidR="0039032E" w:rsidRDefault="0023118E" w:rsidP="009D033A">
      <w:pPr>
        <w:tabs>
          <w:tab w:val="left" w:pos="1418"/>
        </w:tabs>
        <w:ind w:firstLine="567"/>
        <w:jc w:val="both"/>
        <w:rPr>
          <w:sz w:val="20"/>
          <w:szCs w:val="20"/>
        </w:rPr>
      </w:pPr>
      <w:r w:rsidRPr="00FE0E7A">
        <w:rPr>
          <w:sz w:val="20"/>
          <w:szCs w:val="20"/>
        </w:rPr>
        <w:t xml:space="preserve">Berdasarkan hasil survei awal terhadap 30 siswa SMA Islam Sidoarjo, diketahui bahwa tingkat ketidakjujuran akademik mayoritas berada pada kategori sedang. Sebanyak 7 siswa (23,3%) berada pada kategori rendah, 18 siswa (60%) berada pada kategori sedang, dan 5 siswa (16,7%) berada pada kategori tinggi. Pengukuran dilakukan menggunakan Skala Ketidakjujuran Akademik yang dikembangkan oleh Fayna Faradiena, yang merupakan modifikasi dari </w:t>
      </w:r>
      <w:r w:rsidRPr="00FE0E7A">
        <w:rPr>
          <w:i/>
          <w:iCs/>
          <w:sz w:val="20"/>
          <w:szCs w:val="20"/>
        </w:rPr>
        <w:t>Academic Dishonesty Scale</w:t>
      </w:r>
      <w:r w:rsidRPr="00FE0E7A">
        <w:rPr>
          <w:sz w:val="20"/>
          <w:szCs w:val="20"/>
        </w:rPr>
        <w:t xml:space="preserve"> McCabe dan Trevino serta </w:t>
      </w:r>
      <w:r w:rsidRPr="00FE0E7A">
        <w:rPr>
          <w:i/>
          <w:iCs/>
          <w:sz w:val="20"/>
          <w:szCs w:val="20"/>
        </w:rPr>
        <w:t>Academic Dishonesty Instrument</w:t>
      </w:r>
      <w:r w:rsidRPr="00FE0E7A">
        <w:rPr>
          <w:sz w:val="20"/>
          <w:szCs w:val="20"/>
        </w:rPr>
        <w:t xml:space="preserve"> Iyer dan Eastman. Skala ini mengukur berbagai bentuk perilaku ketidakjujuran akademik, seperti menyontek, plagiarisme, fabrikasi data, dan pemberian bantuan dalam tindakan kecurangan akademik. </w:t>
      </w:r>
      <w:r w:rsidR="00D949B7">
        <w:rPr>
          <w:sz w:val="20"/>
          <w:szCs w:val="20"/>
        </w:rPr>
        <w:t>Mayoritas</w:t>
      </w:r>
      <w:r w:rsidRPr="00FE0E7A">
        <w:rPr>
          <w:sz w:val="20"/>
          <w:szCs w:val="20"/>
        </w:rPr>
        <w:t xml:space="preserve"> kategori </w:t>
      </w:r>
      <w:r w:rsidR="00D949B7">
        <w:rPr>
          <w:sz w:val="20"/>
          <w:szCs w:val="20"/>
        </w:rPr>
        <w:t xml:space="preserve">sedang </w:t>
      </w:r>
      <w:r w:rsidR="00D949B7" w:rsidRPr="00D949B7">
        <w:rPr>
          <w:sz w:val="20"/>
          <w:szCs w:val="20"/>
        </w:rPr>
        <w:t>memberikan gambaran awal bahwa perilaku ketidakjujuran akademik masih ditemukan pada sebagian siswa SMA Islam Sidoarjo.</w:t>
      </w:r>
      <w:r w:rsidRPr="00FE0E7A">
        <w:rPr>
          <w:sz w:val="20"/>
          <w:szCs w:val="20"/>
        </w:rPr>
        <w:t>Selain itu, ditemukannya siswa pada kategori tinggi mengindikasikan adanya sebagian siswa yang memiliki kecenderungan kuat untuk terlibat dalam berbagai bentuk pelanggaran akademik. Temuan tersebut menunjukkan bahwa ketidakjujuran akademik masih menjadi fenomena yang perlu mendapatkan perhatian serius sehingga diperlukan kajian mengenai faktor-faktor yang dapat menekan perilaku tersebut, salah satunya adalah religiusitas.</w:t>
      </w:r>
      <w:r w:rsidR="0039032E" w:rsidRPr="00FE0E7A">
        <w:rPr>
          <w:sz w:val="20"/>
          <w:szCs w:val="20"/>
        </w:rPr>
        <w:t xml:space="preserve"> </w:t>
      </w:r>
    </w:p>
    <w:p w14:paraId="3E406623" w14:textId="1473CC90" w:rsidR="00EF67F0" w:rsidRPr="00FA6694" w:rsidRDefault="00EF67F0" w:rsidP="009D033A">
      <w:pPr>
        <w:tabs>
          <w:tab w:val="left" w:pos="1418"/>
        </w:tabs>
        <w:ind w:firstLine="567"/>
        <w:jc w:val="both"/>
        <w:rPr>
          <w:i/>
          <w:iCs/>
          <w:sz w:val="20"/>
          <w:szCs w:val="20"/>
        </w:rPr>
      </w:pPr>
      <w:r w:rsidRPr="00EF67F0">
        <w:rPr>
          <w:sz w:val="20"/>
          <w:szCs w:val="20"/>
        </w:rPr>
        <w:t xml:space="preserve">Meskipun Indonesia dikenal sebagai salah satu negara dengan tingkat religiusitas yang tinggi, kondisi tersebut belum sepenuhnya diikuti oleh perilaku yang mencerminkan nilai-nilai moral dan integritas dalam kehidupan sehari-hari. Berdasarkan hasil survei </w:t>
      </w:r>
      <w:r w:rsidRPr="00EF67F0">
        <w:rPr>
          <w:i/>
          <w:iCs/>
          <w:sz w:val="20"/>
          <w:szCs w:val="20"/>
        </w:rPr>
        <w:t>World Values Survey</w:t>
      </w:r>
      <w:r w:rsidRPr="00EF67F0">
        <w:rPr>
          <w:b/>
          <w:bCs/>
          <w:sz w:val="20"/>
          <w:szCs w:val="20"/>
        </w:rPr>
        <w:t xml:space="preserve"> </w:t>
      </w:r>
      <w:r w:rsidRPr="00EF67F0">
        <w:rPr>
          <w:sz w:val="20"/>
          <w:szCs w:val="20"/>
        </w:rPr>
        <w:t>(WVS)</w:t>
      </w:r>
      <w:r>
        <w:rPr>
          <w:sz w:val="20"/>
          <w:szCs w:val="20"/>
        </w:rPr>
        <w:t xml:space="preserve">, </w:t>
      </w:r>
      <w:r w:rsidRPr="00EF67F0">
        <w:rPr>
          <w:sz w:val="20"/>
          <w:szCs w:val="20"/>
        </w:rPr>
        <w:t>sebagian besar masyarakat Indonesia menempatkan agama sebagai aspek yang sangat penting dalam kehidupan. Namun demikian, realitas sosial menunjukkan bahwa berbagai bentuk pelanggaran integritas, seperti korupsi, penyalahgunaan wewenang, hingga berbagai bentuk kecurangan masih banyak ditemukan di berbagai sektor kehidupan, termasuk dalam dunia pendidikan</w:t>
      </w:r>
      <w:r>
        <w:rPr>
          <w:sz w:val="20"/>
          <w:szCs w:val="20"/>
        </w:rPr>
        <w:t xml:space="preserve"> </w:t>
      </w:r>
      <w:r>
        <w:rPr>
          <w:sz w:val="20"/>
          <w:szCs w:val="20"/>
        </w:rPr>
        <w:fldChar w:fldCharType="begin"/>
      </w:r>
      <w:r w:rsidR="00665655">
        <w:rPr>
          <w:sz w:val="20"/>
          <w:szCs w:val="20"/>
        </w:rPr>
        <w:instrText xml:space="preserve"> ADDIN ZOTERO_ITEM CSL_CITATION {"citationID":"3ZstEg0Y","properties":{"unsorted":false,"formattedCitation":"[14]","plainCitation":"[14]","noteIndex":0},"citationItems":[{"id":169,"uris":["http://zotero.org/users/local/If3izzB4/items/QCEV944U"],"itemData":{"id":169,"type":"article-journal","abstract":"Thisarticleexaminestherelationshipbetweenreligiosityandcorruptioninpost-ReformIndonesia, positioning religion as both a normative foundation and an ethical framework for governance. Historically,theprincipleofBeliefintheOneandOnlyGodenshrinedinPancasilaaimedtoreinforce moral integrity within state administration. However, recent political developments indicate an increasingappropriationofreligiousvalues,underminingtheireffectivenessasgenuinemoralguides inpoliticalpower.Throughaqualitativeliteraturereviewandcross-nationalcomparativeanalysis,this studyexplorestheconnectionsamongreligiousvalues,moralconsciousness,andthequalityofpolitical institutions.ThefindingsrevealthatIslamicethicalprinciplessuchasghulul(misappropriationof publicresources),risywah(bribery),andkhianat(betrayaloftrust)stronglycondemnabusesofpower and violations of public trust; however, they are insufficient to combat corruption without robust institutionalsupport.Comparativeanalysiswithadvanceddemocracies,includingGermany,Japan,and Scandinaviancountries,demonstratesthatgovernanceintegrityisprimarilymaintainedbytheruleof law,atransparentpoliticalculture,andaccountableinstitutions,ratherthanbyhighlevelsofsocietal religiosity.Conversely,indevelopingcountrieslikeIndonesiaandBangladesh,highreligiosityoften coexists with social tolerance toward corruption due to weak law enforcement and entrenched patronage-based political cultures. This study emphasizes the need for a dual strategy to combat corruptioninIndonesia:internalizingreligiousmoralvaluesattheindividuallevelwhilestrengthening politicalinstitutionstoenhancetransparency,accountability,andsupportforsubstantivedemocracy. Practically, these findings highlight the importance of integrating religious ethical values into anticorruptionpolicies,bureaucraticreforms,andtheenhancementoflawenforcementinstitutionsto promotesustainableandintegrity-basedgovernance.","container-title":"JAWI","DOI":"10.24042/00202582858900","ISSN":"2622-5530, 2622-5522","issue":"2","journalAbbreviation":"JAWI","language":"en","license":"https://creativecommons.org/licenses/by-sa/4.0","page":"250-266","source":"DOI.org (Crossref)","title":"Religion and Anticorruption Governance in Indonesia","volume":"8","author":[{"family":"Noer","given":"Hamka Hendra"}],"issued":{"date-parts":[["2025",12,30]]}}}],"schema":"https://github.com/citation-style-language/schema/raw/master/csl-citation.json"} </w:instrText>
      </w:r>
      <w:r>
        <w:rPr>
          <w:sz w:val="20"/>
          <w:szCs w:val="20"/>
        </w:rPr>
        <w:fldChar w:fldCharType="separate"/>
      </w:r>
      <w:r w:rsidR="00665655" w:rsidRPr="00665655">
        <w:rPr>
          <w:sz w:val="20"/>
        </w:rPr>
        <w:t>[14]</w:t>
      </w:r>
      <w:r>
        <w:rPr>
          <w:sz w:val="20"/>
          <w:szCs w:val="20"/>
        </w:rPr>
        <w:fldChar w:fldCharType="end"/>
      </w:r>
      <w:r w:rsidRPr="00EF67F0">
        <w:rPr>
          <w:sz w:val="20"/>
          <w:szCs w:val="20"/>
        </w:rPr>
        <w:t>. Kondisi tersebut menunjukkan adanya paradoks, yaitu tingginya religiusitas masyarakat belum sepenuhnya sejalan dengan penerapan nilai-nilai kejujuran, tanggung jawab, dan integritas dalam perilaku sehari-hari</w:t>
      </w:r>
      <w:r w:rsidR="00665655">
        <w:rPr>
          <w:sz w:val="20"/>
          <w:szCs w:val="20"/>
        </w:rPr>
        <w:t xml:space="preserve"> </w:t>
      </w:r>
      <w:r w:rsidR="00665655" w:rsidRPr="00665655">
        <w:rPr>
          <w:i/>
          <w:iCs/>
        </w:rPr>
        <w:t>(</w:t>
      </w:r>
      <w:r w:rsidR="00665655" w:rsidRPr="00665655">
        <w:rPr>
          <w:i/>
          <w:iCs/>
          <w:sz w:val="20"/>
          <w:szCs w:val="20"/>
        </w:rPr>
        <w:t>World Values Survey, 2022; Transparency International, 2024).</w:t>
      </w:r>
      <w:r w:rsidR="00665655">
        <w:rPr>
          <w:sz w:val="20"/>
          <w:szCs w:val="20"/>
        </w:rPr>
        <w:t xml:space="preserve"> </w:t>
      </w:r>
      <w:r w:rsidR="00665655" w:rsidRPr="00665655">
        <w:rPr>
          <w:sz w:val="20"/>
          <w:szCs w:val="20"/>
        </w:rPr>
        <w:t>Paradoks tersebut menunjukkan bahwa religiusitas yang tinggi tidak secara otomatis menghasilkan perilaku yang sesuai dengan ajaran agama. Salah satu penyebabnya adalah religiusitas sering kali lebih dimaknai sebagai pelaksanaan aktivitas keagamaan yang bersifat ritual, seperti menjalankan ibadah atau mengikuti kegiatan keagamaan, tanpa diiringi oleh penghayatan serta penerapan nilai-nilai agama dalam kehidupan sehari-hari. Padahal, hakikat religiusitas tidak hanya terletak pada intensitas seseorang dalam menjalankan ibadah, tetapi juga pada sejauh mana ajaran agama mampu membentuk karakter, pengendalian diri, serta perilaku moral individu. Dengan demikian, seseorang dapat terlihat religius secara formal, tetapi belum tentu menunjukkan perilaku yang mencerminkan nilai-nilai kejujuran, amanah, dan tanggung jawab dalam kehidupan sosial</w:t>
      </w:r>
      <w:r w:rsidR="00665655">
        <w:rPr>
          <w:sz w:val="20"/>
          <w:szCs w:val="20"/>
        </w:rPr>
        <w:t xml:space="preserve"> </w:t>
      </w:r>
      <w:r w:rsidR="00665655">
        <w:rPr>
          <w:sz w:val="20"/>
          <w:szCs w:val="20"/>
        </w:rPr>
        <w:fldChar w:fldCharType="begin"/>
      </w:r>
      <w:r w:rsidR="00665655">
        <w:rPr>
          <w:sz w:val="20"/>
          <w:szCs w:val="20"/>
        </w:rPr>
        <w:instrText xml:space="preserve"> ADDIN ZOTERO_ITEM CSL_CITATION {"citationID":"jSTbISTf","properties":{"unsorted":false,"formattedCitation":"[15]","plainCitation":"[15]","noteIndex":0},"citationItems":[{"id":171,"uris":["http://zotero.org/users/local/If3izzB4/items/EGUAR9SW"],"itemData":{"id":171,"type":"article-journal","abstract":"This research explores the paradoxical phenomenon between formal religiosity and moral consciousness in the context of Islamic Religious Education at SMAN 1 Kawali. Employing a phenomenological-critical approach, this study involved one Islamic Education teacher and 32 students from class XII Science 2 through in-depth interviews, focus group discussions, participant observation, and document analysis to uncover subjective experiences and social structures shaping students' religiosity. Findings reveal a significant gap between students' high compliance with formal religious rituals such as congregational prayers and Qur'anic memorization, and their inconsistent moral behavior in daily life including academic dishonesty, bullying, and lack of social empathy. This paradox is rooted in pedagogical problems emphasizing doctrinal knowledge transmission rather than character transformation, evaluation systems measuring cognitive aspects without considering moral dimensions, psychological pressures in managing dual identities, and school culture giving higher appreciation to formal ritual achievements. Students construct religiosity through identity negotiation processes that are performative to meet social expectations rather than as an internal moral compass. This research recommends fundamental reorientation of Islamic religious education from formalistic to transformative paradigm integrating cognitive, affective, and psychomotor dimensions through experiential learning, authentic assessment, and value ecosystem collaboration among schools, families, and communities to generate authentic religiosity coherent with moral integrity.","container-title":"PANALUNGTIK","DOI":"10.55981/panalungtik.2025.14537","ISSN":"2621-928X","issue":"2","journalAbbreviation":"PANALUNGTIK","language":"id","license":"https://creativecommons.org/licenses/by-sa/4.0","page":"141-154","source":"DOI.org (Crossref)","title":"Paradoks Religiusitas Formal Dalam Pendidikan Agama Islam: Antara Ketaatan Simbolik Dan Kesadaran Moral","title-short":"Paradoks Religiusitas Formal Dalam Pendidikan Agama Islam","volume":"8","author":[{"literal":"Ujang Nurholis"}],"issued":{"date-parts":[["2025",12,28]]}}}],"schema":"https://github.com/citation-style-language/schema/raw/master/csl-citation.json"} </w:instrText>
      </w:r>
      <w:r w:rsidR="00665655">
        <w:rPr>
          <w:sz w:val="20"/>
          <w:szCs w:val="20"/>
        </w:rPr>
        <w:fldChar w:fldCharType="separate"/>
      </w:r>
      <w:r w:rsidR="00665655" w:rsidRPr="00665655">
        <w:rPr>
          <w:sz w:val="20"/>
        </w:rPr>
        <w:t>[15]</w:t>
      </w:r>
      <w:r w:rsidR="00665655">
        <w:rPr>
          <w:sz w:val="20"/>
          <w:szCs w:val="20"/>
        </w:rPr>
        <w:fldChar w:fldCharType="end"/>
      </w:r>
      <w:r w:rsidR="00665655">
        <w:rPr>
          <w:sz w:val="20"/>
          <w:szCs w:val="20"/>
        </w:rPr>
        <w:t>.</w:t>
      </w:r>
    </w:p>
    <w:p w14:paraId="241707E6" w14:textId="77777777" w:rsidR="00653DC3" w:rsidRDefault="00665655" w:rsidP="009D033A">
      <w:pPr>
        <w:tabs>
          <w:tab w:val="left" w:pos="1418"/>
        </w:tabs>
        <w:ind w:firstLine="567"/>
        <w:jc w:val="both"/>
        <w:rPr>
          <w:sz w:val="20"/>
          <w:szCs w:val="20"/>
        </w:rPr>
      </w:pPr>
      <w:r w:rsidRPr="00665655">
        <w:rPr>
          <w:sz w:val="20"/>
          <w:szCs w:val="20"/>
        </w:rPr>
        <w:t>Selain itu, paradoks tersebut juga dapat dijelaskan melalui proses internalisasi nilai-nilai agama yang belum berlangsung secara optimal. Internalisasi merupakan proses ketika nilai-nilai agama tidak hanya dipahami sebagai pengetahuan, tetapi juga diyakini, dihayati, dan diwujudkan dalam tindakan nyata. Apabila proses internalisasi belum berjalan dengan baik, agama cenderung hanya menjadi identitas atau simbol keagamaan, bukan sebagai pedoman dalam mengambil keputusan dan mengendalikan perilaku</w:t>
      </w:r>
      <w:r>
        <w:rPr>
          <w:sz w:val="20"/>
          <w:szCs w:val="20"/>
        </w:rPr>
        <w:t xml:space="preserve"> </w:t>
      </w:r>
      <w:r>
        <w:rPr>
          <w:sz w:val="20"/>
          <w:szCs w:val="20"/>
        </w:rPr>
        <w:fldChar w:fldCharType="begin"/>
      </w:r>
      <w:r>
        <w:rPr>
          <w:sz w:val="20"/>
          <w:szCs w:val="20"/>
        </w:rPr>
        <w:instrText xml:space="preserve"> ADDIN ZOTERO_ITEM CSL_CITATION {"citationID":"67FPjBWb","properties":{"unsorted":false,"formattedCitation":"[15]","plainCitation":"[15]","noteIndex":0},"citationItems":[{"id":171,"uris":["http://zotero.org/users/local/If3izzB4/items/EGUAR9SW"],"itemData":{"id":171,"type":"article-journal","abstract":"This research explores the paradoxical phenomenon between formal religiosity and moral consciousness in the context of Islamic Religious Education at SMAN 1 Kawali. Employing a phenomenological-critical approach, this study involved one Islamic Education teacher and 32 students from class XII Science 2 through in-depth interviews, focus group discussions, participant observation, and document analysis to uncover subjective experiences and social structures shaping students' religiosity. Findings reveal a significant gap between students' high compliance with formal religious rituals such as congregational prayers and Qur'anic memorization, and their inconsistent moral behavior in daily life including academic dishonesty, bullying, and lack of social empathy. This paradox is rooted in pedagogical problems emphasizing doctrinal knowledge transmission rather than character transformation, evaluation systems measuring cognitive aspects without considering moral dimensions, psychological pressures in managing dual identities, and school culture giving higher appreciation to formal ritual achievements. Students construct religiosity through identity negotiation processes that are performative to meet social expectations rather than as an internal moral compass. This research recommends fundamental reorientation of Islamic religious education from formalistic to transformative paradigm integrating cognitive, affective, and psychomotor dimensions through experiential learning, authentic assessment, and value ecosystem collaboration among schools, families, and communities to generate authentic religiosity coherent with moral integrity.","container-title":"PANALUNGTIK","DOI":"10.55981/panalungtik.2025.14537","ISSN":"2621-928X","issue":"2","journalAbbreviation":"PANALUNGTIK","language":"id","license":"https://creativecommons.org/licenses/by-sa/4.0","page":"141-154","source":"DOI.org (Crossref)","title":"Paradoks Religiusitas Formal Dalam Pendidikan Agama Islam: Antara Ketaatan Simbolik Dan Kesadaran Moral","title-short":"Paradoks Religiusitas Formal Dalam Pendidikan Agama Islam","volume":"8","author":[{"literal":"Ujang Nurholis"}],"issued":{"date-parts":[["2025",12,28]]}}}],"schema":"https://github.com/citation-style-language/schema/raw/master/csl-citation.json"} </w:instrText>
      </w:r>
      <w:r>
        <w:rPr>
          <w:sz w:val="20"/>
          <w:szCs w:val="20"/>
        </w:rPr>
        <w:fldChar w:fldCharType="separate"/>
      </w:r>
      <w:r w:rsidRPr="00665655">
        <w:rPr>
          <w:sz w:val="20"/>
        </w:rPr>
        <w:t>[15]</w:t>
      </w:r>
      <w:r>
        <w:rPr>
          <w:sz w:val="20"/>
          <w:szCs w:val="20"/>
        </w:rPr>
        <w:fldChar w:fldCharType="end"/>
      </w:r>
      <w:r w:rsidRPr="00665655">
        <w:rPr>
          <w:sz w:val="20"/>
          <w:szCs w:val="20"/>
        </w:rPr>
        <w:t xml:space="preserve">. Akibatnya, individu tetap berpotensi melakukan tindakan yang bertentangan dengan norma agama, seperti berbohong, melakukan </w:t>
      </w:r>
      <w:r w:rsidRPr="00AC4976">
        <w:rPr>
          <w:i/>
          <w:iCs/>
          <w:sz w:val="20"/>
          <w:szCs w:val="20"/>
        </w:rPr>
        <w:t>plagiarisme</w:t>
      </w:r>
      <w:r w:rsidRPr="00665655">
        <w:rPr>
          <w:sz w:val="20"/>
          <w:szCs w:val="20"/>
        </w:rPr>
        <w:t>, menyontek, maupun bentuk ketidakjujuran akademik lainnya, meskipun memiliki tingkat religiusitas yang tinggi secara formal</w:t>
      </w:r>
      <w:r>
        <w:rPr>
          <w:sz w:val="20"/>
          <w:szCs w:val="20"/>
        </w:rPr>
        <w:t xml:space="preserve"> </w:t>
      </w:r>
      <w:r w:rsidR="005627A7">
        <w:rPr>
          <w:sz w:val="20"/>
          <w:szCs w:val="20"/>
        </w:rPr>
        <w:fldChar w:fldCharType="begin"/>
      </w:r>
      <w:r w:rsidR="005627A7">
        <w:rPr>
          <w:sz w:val="20"/>
          <w:szCs w:val="20"/>
        </w:rPr>
        <w:instrText xml:space="preserve"> ADDIN ZOTERO_ITEM CSL_CITATION {"citationID":"YaLnrX2f","properties":{"unsorted":false,"formattedCitation":"[16]","plainCitation":"[16]","noteIndex":0},"citationItems":[{"id":170,"uris":["http://zotero.org/users/local/If3izzB4/items/XVA87RCV"],"itemData":{"id":170,"type":"article-journal","abstract":"Researches on Anti-Corruption have found that politics, economics, and culture have a relation to corrupt practices. However, what about the influence of religion on corruption? Recently, there is an increasing interest in understanding the relationship between religion and corruption; could religion prevent corruption? This paper discusses the effect of religiosity on bureaucratic corruption in Indonesia. The results show that corrupt practices are negatively associated with religious heritage, signifying that religious culture takes a positive role in delimiting corrupt practices of government officials since religion has an influence on the normative anti-corruption paradigm. This paper also finds the negative relationship between religion and corruption is weaker for people who had experience requested by an official to paid illicit payment, which identifies the substitution chance of religious ethic and law enforcement in curbing corruption. Given the very few studies and limited data resources in the context of Indonesia, this paper is only a tentative study to contributes to the discussion of religion and corruption relations.","issue":"1","language":"en","source":"Zotero","title":"CAN RELIGION PREVENTS CORRUPTION? THE INDONESIAN EXPERIENCE","volume":"1","author":[{"family":"Makmur","given":"Kartini Laras"},{"family":"Center","given":"Mohammad Hatta"}]}}],"schema":"https://github.com/citation-style-language/schema/raw/master/csl-citation.json"} </w:instrText>
      </w:r>
      <w:r w:rsidR="005627A7">
        <w:rPr>
          <w:sz w:val="20"/>
          <w:szCs w:val="20"/>
        </w:rPr>
        <w:fldChar w:fldCharType="separate"/>
      </w:r>
      <w:r w:rsidR="005627A7" w:rsidRPr="005627A7">
        <w:rPr>
          <w:sz w:val="20"/>
        </w:rPr>
        <w:t>[16]</w:t>
      </w:r>
      <w:r w:rsidR="005627A7">
        <w:rPr>
          <w:sz w:val="20"/>
          <w:szCs w:val="20"/>
        </w:rPr>
        <w:fldChar w:fldCharType="end"/>
      </w:r>
      <w:r w:rsidR="005627A7">
        <w:rPr>
          <w:sz w:val="20"/>
          <w:szCs w:val="20"/>
        </w:rPr>
        <w:t>.</w:t>
      </w:r>
      <w:r w:rsidR="00653DC3" w:rsidRPr="00653DC3">
        <w:t xml:space="preserve"> </w:t>
      </w:r>
      <w:r w:rsidR="00653DC3" w:rsidRPr="00653DC3">
        <w:rPr>
          <w:sz w:val="20"/>
          <w:szCs w:val="20"/>
        </w:rPr>
        <w:t>Dalam konteks pendidikan, kondisi tersebut menjadi perhatian penting karena perilaku ketidakjujuran akademik merupakan salah satu bentuk penyimpangan moral yang tidak hanya dipengaruhi oleh faktor eksternal, tetapi juga oleh faktor internal individu. Berdasarkan teori religiusitas Glock dan Stark, religiusitas tidak hanya mencakup dimensi praktik keagamaan (</w:t>
      </w:r>
      <w:r w:rsidR="00653DC3" w:rsidRPr="00653DC3">
        <w:rPr>
          <w:i/>
          <w:iCs/>
          <w:sz w:val="20"/>
          <w:szCs w:val="20"/>
        </w:rPr>
        <w:t>religious practice</w:t>
      </w:r>
      <w:r w:rsidR="00653DC3" w:rsidRPr="00653DC3">
        <w:rPr>
          <w:sz w:val="20"/>
          <w:szCs w:val="20"/>
        </w:rPr>
        <w:t>), tetapi juga dimensi keyakinan (</w:t>
      </w:r>
      <w:r w:rsidR="00653DC3" w:rsidRPr="00653DC3">
        <w:rPr>
          <w:i/>
          <w:iCs/>
          <w:sz w:val="20"/>
          <w:szCs w:val="20"/>
        </w:rPr>
        <w:t>belief</w:t>
      </w:r>
      <w:r w:rsidR="00653DC3" w:rsidRPr="00653DC3">
        <w:rPr>
          <w:sz w:val="20"/>
          <w:szCs w:val="20"/>
        </w:rPr>
        <w:t>), pengalaman keagamaan (</w:t>
      </w:r>
      <w:r w:rsidR="00653DC3" w:rsidRPr="00653DC3">
        <w:rPr>
          <w:i/>
          <w:iCs/>
          <w:sz w:val="20"/>
          <w:szCs w:val="20"/>
        </w:rPr>
        <w:t>experience</w:t>
      </w:r>
      <w:r w:rsidR="00653DC3" w:rsidRPr="00653DC3">
        <w:rPr>
          <w:sz w:val="20"/>
          <w:szCs w:val="20"/>
        </w:rPr>
        <w:t>), pengetahuan agama (</w:t>
      </w:r>
      <w:r w:rsidR="00653DC3" w:rsidRPr="00653DC3">
        <w:rPr>
          <w:i/>
          <w:iCs/>
          <w:sz w:val="20"/>
          <w:szCs w:val="20"/>
        </w:rPr>
        <w:t>knowledge</w:t>
      </w:r>
      <w:r w:rsidR="00653DC3" w:rsidRPr="00653DC3">
        <w:rPr>
          <w:sz w:val="20"/>
          <w:szCs w:val="20"/>
        </w:rPr>
        <w:t>), serta pengamalan atau konsekuensi perilaku (</w:t>
      </w:r>
      <w:r w:rsidR="00653DC3" w:rsidRPr="00653DC3">
        <w:rPr>
          <w:i/>
          <w:iCs/>
          <w:sz w:val="20"/>
          <w:szCs w:val="20"/>
        </w:rPr>
        <w:t>religious consequences</w:t>
      </w:r>
      <w:r w:rsidR="00653DC3" w:rsidRPr="00653DC3">
        <w:rPr>
          <w:sz w:val="20"/>
          <w:szCs w:val="20"/>
        </w:rPr>
        <w:t xml:space="preserve">). Apabila </w:t>
      </w:r>
      <w:r w:rsidR="00653DC3" w:rsidRPr="00653DC3">
        <w:rPr>
          <w:sz w:val="20"/>
          <w:szCs w:val="20"/>
        </w:rPr>
        <w:lastRenderedPageBreak/>
        <w:t>kelima dimensi tersebut berkembang secara utuh, religiusitas diharapkan mampu membentuk kontrol moral dan pengendalian diri yang mendorong individu untuk bertindak sesuai dengan nilai-nilai kejujuran dalam berbagai aspek kehidupan, termasuk dalam aktivitas akademik. Sebaliknya, apabila religiusitas hanya berhenti pada aspek ritual, maka pengaruhnya terhadap perilaku etis menjadi kurang optimal</w:t>
      </w:r>
      <w:r w:rsidR="00653DC3">
        <w:rPr>
          <w:sz w:val="20"/>
          <w:szCs w:val="20"/>
        </w:rPr>
        <w:t xml:space="preserve"> </w:t>
      </w:r>
      <w:r w:rsidR="00653DC3">
        <w:rPr>
          <w:sz w:val="20"/>
          <w:szCs w:val="20"/>
        </w:rPr>
        <w:fldChar w:fldCharType="begin"/>
      </w:r>
      <w:r w:rsidR="00653DC3">
        <w:rPr>
          <w:sz w:val="20"/>
          <w:szCs w:val="20"/>
        </w:rPr>
        <w:instrText xml:space="preserve"> ADDIN ZOTERO_ITEM CSL_CITATION {"citationID":"i0BTfR0q","properties":{"unsorted":false,"formattedCitation":"[16]","plainCitation":"[16]","noteIndex":0},"citationItems":[{"id":170,"uris":["http://zotero.org/users/local/If3izzB4/items/XVA87RCV"],"itemData":{"id":170,"type":"article-journal","abstract":"Researches on Anti-Corruption have found that politics, economics, and culture have a relation to corrupt practices. However, what about the influence of religion on corruption? Recently, there is an increasing interest in understanding the relationship between religion and corruption; could religion prevent corruption? This paper discusses the effect of religiosity on bureaucratic corruption in Indonesia. The results show that corrupt practices are negatively associated with religious heritage, signifying that religious culture takes a positive role in delimiting corrupt practices of government officials since religion has an influence on the normative anti-corruption paradigm. This paper also finds the negative relationship between religion and corruption is weaker for people who had experience requested by an official to paid illicit payment, which identifies the substitution chance of religious ethic and law enforcement in curbing corruption. Given the very few studies and limited data resources in the context of Indonesia, this paper is only a tentative study to contributes to the discussion of religion and corruption relations.","issue":"1","language":"en","source":"Zotero","title":"CAN RELIGION PREVENTS CORRUPTION? THE INDONESIAN EXPERIENCE","volume":"1","author":[{"family":"Makmur","given":"Kartini Laras"},{"family":"Center","given":"Mohammad Hatta"}]}}],"schema":"https://github.com/citation-style-language/schema/raw/master/csl-citation.json"} </w:instrText>
      </w:r>
      <w:r w:rsidR="00653DC3">
        <w:rPr>
          <w:sz w:val="20"/>
          <w:szCs w:val="20"/>
        </w:rPr>
        <w:fldChar w:fldCharType="separate"/>
      </w:r>
      <w:r w:rsidR="00653DC3" w:rsidRPr="00653DC3">
        <w:rPr>
          <w:sz w:val="20"/>
        </w:rPr>
        <w:t>[16]</w:t>
      </w:r>
      <w:r w:rsidR="00653DC3">
        <w:rPr>
          <w:sz w:val="20"/>
          <w:szCs w:val="20"/>
        </w:rPr>
        <w:fldChar w:fldCharType="end"/>
      </w:r>
      <w:r w:rsidR="00653DC3">
        <w:rPr>
          <w:sz w:val="20"/>
          <w:szCs w:val="20"/>
        </w:rPr>
        <w:t>.</w:t>
      </w:r>
    </w:p>
    <w:p w14:paraId="47DB9E7D" w14:textId="476C62CC" w:rsidR="00665655" w:rsidRPr="00665655" w:rsidRDefault="005627A7" w:rsidP="009D033A">
      <w:pPr>
        <w:tabs>
          <w:tab w:val="left" w:pos="1418"/>
        </w:tabs>
        <w:ind w:firstLine="567"/>
        <w:jc w:val="both"/>
        <w:rPr>
          <w:sz w:val="20"/>
          <w:szCs w:val="20"/>
        </w:rPr>
      </w:pPr>
      <w:r w:rsidRPr="005627A7">
        <w:rPr>
          <w:sz w:val="20"/>
          <w:szCs w:val="20"/>
        </w:rPr>
        <w:t>Berdasarkan fenomena tersebut, religiusitas dipandang sebagai salah satu faktor internal yang berpotensi memengaruhi perilaku ketidakjujuran akademik. Religiusitas tidak hanya dipahami sebagai pelaksanaan ritual keagamaan, tetapi juga sebagai tingkat penghayatan dan pengamalan nilai-nilai agama yang tercermin dalam sikap, cara berpikir, pengambilan keputusan, dan perilaku sehari-hari</w:t>
      </w:r>
      <w:r>
        <w:rPr>
          <w:sz w:val="20"/>
          <w:szCs w:val="20"/>
        </w:rPr>
        <w:t xml:space="preserve"> </w:t>
      </w:r>
      <w:r>
        <w:rPr>
          <w:sz w:val="20"/>
          <w:szCs w:val="20"/>
        </w:rPr>
        <w:fldChar w:fldCharType="begin"/>
      </w:r>
      <w:r>
        <w:rPr>
          <w:sz w:val="20"/>
          <w:szCs w:val="20"/>
        </w:rPr>
        <w:instrText xml:space="preserve"> ADDIN ZOTERO_ITEM CSL_CITATION {"citationID":"u2NSJCE5","properties":{"unsorted":false,"formattedCitation":"[14]","plainCitation":"[14]","noteIndex":0},"citationItems":[{"id":169,"uris":["http://zotero.org/users/local/If3izzB4/items/QCEV944U"],"itemData":{"id":169,"type":"article-journal","abstract":"Thisarticleexaminestherelationshipbetweenreligiosityandcorruptioninpost-ReformIndonesia, positioning religion as both a normative foundation and an ethical framework for governance. Historically,theprincipleofBeliefintheOneandOnlyGodenshrinedinPancasilaaimedtoreinforce moral integrity within state administration. However, recent political developments indicate an increasingappropriationofreligiousvalues,underminingtheireffectivenessasgenuinemoralguides inpoliticalpower.Throughaqualitativeliteraturereviewandcross-nationalcomparativeanalysis,this studyexplorestheconnectionsamongreligiousvalues,moralconsciousness,andthequalityofpolitical institutions.ThefindingsrevealthatIslamicethicalprinciplessuchasghulul(misappropriationof publicresources),risywah(bribery),andkhianat(betrayaloftrust)stronglycondemnabusesofpower and violations of public trust; however, they are insufficient to combat corruption without robust institutionalsupport.Comparativeanalysiswithadvanceddemocracies,includingGermany,Japan,and Scandinaviancountries,demonstratesthatgovernanceintegrityisprimarilymaintainedbytheruleof law,atransparentpoliticalculture,andaccountableinstitutions,ratherthanbyhighlevelsofsocietal religiosity.Conversely,indevelopingcountrieslikeIndonesiaandBangladesh,highreligiosityoften coexists with social tolerance toward corruption due to weak law enforcement and entrenched patronage-based political cultures. This study emphasizes the need for a dual strategy to combat corruptioninIndonesia:internalizingreligiousmoralvaluesattheindividuallevelwhilestrengthening politicalinstitutionstoenhancetransparency,accountability,andsupportforsubstantivedemocracy. Practically, these findings highlight the importance of integrating religious ethical values into anticorruptionpolicies,bureaucraticreforms,andtheenhancementoflawenforcementinstitutionsto promotesustainableandintegrity-basedgovernance.","container-title":"JAWI","DOI":"10.24042/00202582858900","ISSN":"2622-5530, 2622-5522","issue":"2","journalAbbreviation":"JAWI","language":"en","license":"https://creativecommons.org/licenses/by-sa/4.0","page":"250-266","source":"DOI.org (Crossref)","title":"Religion and Anticorruption Governance in Indonesia","volume":"8","author":[{"family":"Noer","given":"Hamka Hendra"}],"issued":{"date-parts":[["2025",12,30]]}}}],"schema":"https://github.com/citation-style-language/schema/raw/master/csl-citation.json"} </w:instrText>
      </w:r>
      <w:r>
        <w:rPr>
          <w:sz w:val="20"/>
          <w:szCs w:val="20"/>
        </w:rPr>
        <w:fldChar w:fldCharType="separate"/>
      </w:r>
      <w:r w:rsidRPr="005627A7">
        <w:rPr>
          <w:sz w:val="20"/>
        </w:rPr>
        <w:t>[14]</w:t>
      </w:r>
      <w:r>
        <w:rPr>
          <w:sz w:val="20"/>
          <w:szCs w:val="20"/>
        </w:rPr>
        <w:fldChar w:fldCharType="end"/>
      </w:r>
      <w:r w:rsidRPr="005627A7">
        <w:rPr>
          <w:sz w:val="20"/>
          <w:szCs w:val="20"/>
        </w:rPr>
        <w:t>. Oleh karena itu, individu yang memiliki religiusitas tinggi diharapkan mampu menjadikan ajaran agama sebagai pedoman dalam mengendalikan perilaku sehingga lebih mampu menghindari tindakan yang bertentangan dengan nilai-nilai moral, termasuk perilaku ketidakjujuran akademik. Atas dasar tersebut, religiusitas dipilih sebagai variabel independen dalam penelitian ini untuk menguji pengaruhnya terhadap ketidakjujuran akademik pada siswa SMA Islam Sidoarjo.</w:t>
      </w:r>
    </w:p>
    <w:p w14:paraId="2306AB15" w14:textId="18565AE8" w:rsidR="00EF67F0" w:rsidRDefault="00B0419F" w:rsidP="009D033A">
      <w:pPr>
        <w:tabs>
          <w:tab w:val="left" w:pos="1418"/>
        </w:tabs>
        <w:ind w:firstLine="567"/>
        <w:jc w:val="both"/>
        <w:rPr>
          <w:sz w:val="20"/>
          <w:szCs w:val="20"/>
        </w:rPr>
      </w:pPr>
      <w:r w:rsidRPr="00B0419F">
        <w:rPr>
          <w:sz w:val="20"/>
          <w:szCs w:val="20"/>
        </w:rPr>
        <w:t>Menurut Ancok dan Suroso</w:t>
      </w:r>
      <w:r>
        <w:rPr>
          <w:sz w:val="20"/>
          <w:szCs w:val="20"/>
        </w:rPr>
        <w:t xml:space="preserve"> </w:t>
      </w:r>
      <w:r>
        <w:rPr>
          <w:sz w:val="20"/>
          <w:szCs w:val="20"/>
        </w:rPr>
        <w:fldChar w:fldCharType="begin"/>
      </w:r>
      <w:r>
        <w:rPr>
          <w:sz w:val="20"/>
          <w:szCs w:val="20"/>
        </w:rPr>
        <w:instrText xml:space="preserve"> ADDIN ZOTERO_ITEM CSL_CITATION {"citationID":"j56tGbqF","properties":{"unsorted":false,"formattedCitation":"[17]","plainCitation":"[17]","noteIndex":0},"citationItems":[{"id":141,"uris":["http://zotero.org/users/local/If3izzB4/items/XL4LJKHU"],"itemData":{"id":141,"type":"article-journal","abstract":"This study aims to determine and analyze the effect of the Pentagon dimension of fraud on academic fraud. The sample in this study was UPBJJ-UT Ternate students who were conducting lectures during the Covid-19 period as many as 134 respondents. The sampling technique in this study used a saturated sample. Methods of data collection using a questionnaire (questionnaire). Data analysis using path coefficient analysis with the help of the Smart PLS program. Based on the results of the research above, it can be concluded that 1) academic pressure affects academic fraud behavior; 2) opportunity does not affect academic fraud behavior; 3) rationalization affects academic fraud behavior; 4) the ability to influence academic fraud behavior; 5) personal ethics affect academic fraud behavior; Meanwhile, religiosity as a moderator does not affect the relationship between pressure, opportunity, rationalization, ability and personal ethics with academic fraud behavior. Although not large, based on the results of multi-group analysis, religiosity is proven to be moderate which will reduce the level of academic fraud. Religious students are more likely not to commit academic fraud, even though they are under pressure, have opportunities, rationalization, have abilities, and their ethics are still low. Efforts to prevent academic fraud that can be carried out at UPBJJ-UT Ternate include socialization activities that are classified as fraud and the sanctions, convincing students that fraud will be caught and will be announced, ensuring students are not in a situation where they work by fraud, showing evidence that all fraud is proven will be penalized, train students to be able to write without fraud and encourage students to have pride when acting under ethical teachings.","container-title":"Owner","DOI":"10.33395/owner.v7i4.1751","ISSN":"2548-9224, 2548-7507","issue":"4","journalAbbreviation":"Owner","language":"id","license":"https://creativecommons.org/licenses/by-nc/4.0","page":"2823-2835","source":"DOI.org (Crossref)","title":"Peran Moderasi Religiusitas Terhadap Hubungan Antara Dimensi Fraud Pentagon Dengan Kecurangan Akademik","volume":"7","author":[{"family":"Simabur","given":"Lisda Ariani"},{"family":"M","given":"Effendi"},{"family":"Suhandoko","given":"Astri  Dwi Jayanti"},{"family":"Zainuddin","given":"Zainuddin"}],"issued":{"date-parts":[["2023",10,1]]}}}],"schema":"https://github.com/citation-style-language/schema/raw/master/csl-citation.json"} </w:instrText>
      </w:r>
      <w:r>
        <w:rPr>
          <w:sz w:val="20"/>
          <w:szCs w:val="20"/>
        </w:rPr>
        <w:fldChar w:fldCharType="separate"/>
      </w:r>
      <w:r w:rsidRPr="00B0419F">
        <w:rPr>
          <w:sz w:val="20"/>
        </w:rPr>
        <w:t>[17]</w:t>
      </w:r>
      <w:r>
        <w:rPr>
          <w:sz w:val="20"/>
          <w:szCs w:val="20"/>
        </w:rPr>
        <w:fldChar w:fldCharType="end"/>
      </w:r>
      <w:r w:rsidRPr="00B0419F">
        <w:rPr>
          <w:sz w:val="20"/>
          <w:szCs w:val="20"/>
        </w:rPr>
        <w:t>, religiusitas adalah keberagamaan yang menunjukkan tingkat pengetahuan, keyakinan, pelaksanaan ibadah, pengalaman keagamaan, serta pengamalan nilai-nilai agama dalam kehidupan sehari-hari. Religiusitas tidak hanya berkaitan dengan hubungan vertikal antara manusia dengan Tuhan, tetapi juga mencakup hubungan horizontal dengan sesama manusia yang tercermin melalui perilaku yang sesuai dengan ajaran agama. Oleh karena itu, individu yang memiliki religiusitas tinggi diharapkan mampu menunjukkan perilaku yang mencerminkan kejujuran, tanggung jawab, kepedulian, dan pengendalian diri dalam berbagai situasi kehidupan.</w:t>
      </w:r>
      <w:r>
        <w:rPr>
          <w:sz w:val="20"/>
          <w:szCs w:val="20"/>
        </w:rPr>
        <w:t xml:space="preserve"> </w:t>
      </w:r>
      <w:r w:rsidRPr="00B0419F">
        <w:rPr>
          <w:sz w:val="20"/>
          <w:szCs w:val="20"/>
        </w:rPr>
        <w:t>Konsep religiusitas dalam penelitian ini mengacu pada teori yang dikemukakan oleh Glock dan Stark</w:t>
      </w:r>
      <w:r>
        <w:rPr>
          <w:sz w:val="20"/>
          <w:szCs w:val="20"/>
        </w:rPr>
        <w:t xml:space="preserve"> </w:t>
      </w:r>
      <w:r>
        <w:rPr>
          <w:sz w:val="20"/>
          <w:szCs w:val="20"/>
        </w:rPr>
        <w:fldChar w:fldCharType="begin"/>
      </w:r>
      <w:r>
        <w:rPr>
          <w:sz w:val="20"/>
          <w:szCs w:val="20"/>
        </w:rPr>
        <w:instrText xml:space="preserve"> ADDIN ZOTERO_ITEM CSL_CITATION {"citationID":"EacEUXZe","properties":{"unsorted":false,"formattedCitation":"[18]","plainCitation":"[18]","noteIndex":0},"citationItems":[{"id":160,"uris":["http://zotero.org/users/local/If3izzB4/items/4R5EZLZZ"],"itemData":{"id":160,"type":"article-journal","abstract":"Kecurangan (fraud) telah menjadi salah satu fenomena yang sering terjadi dalam setiap kegiatan akademik, perbuatan ini dilakukan dengan jalan yang ilegal untuk mendapatkan keberhasilan maupun menghindari kegagalan dalam aktivitas akademik. Kecurangan (fraud) atau ketidakjujuran akademik pada pendidikan tinggi adalah fenomena global yang terjadi hampir di setiap negara. Tujuan dari penelitian ini adalah: untuk mendapatkan bukti empiris mengenai pengaruh Religiusitas terhadap fraud akademik. Penelitian ini menggunakan data primer berupa kuesioner. Unit analisisnya adalah mahasiswa akuntansi FEB UNSOED dan FEB UHO dengan populasi 277 mahasiswa dan yang menjadi sampel 164 mahasiswa. Data di analisis menggunakan analisis regresi linear berganda. Hasil penelitian menunjukkan  religiusitas berpengaruh terhadap fraud akademik. Untuk mengurangi dan meminimalkan kecurangan akademi mahasiswa, dapat dilakukan dengan cara menanamkan kesadaran pada mahasiswa akan arti pentingnya integritas dengan berperilaku jujur sebagai calon akuntan dimasa depan sehingga masyarakat dapat memperhatikan akuntan sebagai profesi yang dapat dipercaya dan diandalkan.","container-title":"Robust: Research of Business and Economics Studies","DOI":"10.31332/robust.v1i2.3607","ISSN":"2798-401X, 2798-3935","issue":"2","journalAbbreviation":"robust","language":"id","license":"http://creativecommons.org/licenses/by-sa/4.0","page":"1","source":"DOI.org (Crossref)","title":"Pengaruh Religiusitas Terhadap Kecurangan Akademik Mahasiswa Akuntansi","volume":"1","author":[{"family":"Tonasa","given":"Muhammad"}],"issued":{"date-parts":[["2022",1,27]]}}}],"schema":"https://github.com/citation-style-language/schema/raw/master/csl-citation.json"} </w:instrText>
      </w:r>
      <w:r>
        <w:rPr>
          <w:sz w:val="20"/>
          <w:szCs w:val="20"/>
        </w:rPr>
        <w:fldChar w:fldCharType="separate"/>
      </w:r>
      <w:r w:rsidRPr="00B0419F">
        <w:rPr>
          <w:sz w:val="20"/>
        </w:rPr>
        <w:t>[18]</w:t>
      </w:r>
      <w:r>
        <w:rPr>
          <w:sz w:val="20"/>
          <w:szCs w:val="20"/>
        </w:rPr>
        <w:fldChar w:fldCharType="end"/>
      </w:r>
      <w:r w:rsidRPr="00B0419F">
        <w:rPr>
          <w:sz w:val="20"/>
          <w:szCs w:val="20"/>
        </w:rPr>
        <w:t>. Menurut Glock dan Stark, religiusitas merupakan suatu konstruksi multidimensional yang tidak hanya dilihat dari intensitas seseorang menjalankan ibadah, tetapi juga dari keyakinan, pengalaman keagamaan, pengetahuan terhadap ajaran agama, serta konsekuensi nilai-nilai agama yang tercermin dalam perilaku sehari-hari. Dengan demikian, religiusitas dipahami sebagai suatu kesatuan yang menggambarkan kualitas keberagamaan individu secara menyeluruh</w:t>
      </w:r>
      <w:r>
        <w:rPr>
          <w:sz w:val="20"/>
          <w:szCs w:val="20"/>
        </w:rPr>
        <w:t xml:space="preserve"> </w:t>
      </w:r>
      <w:r>
        <w:rPr>
          <w:sz w:val="20"/>
          <w:szCs w:val="20"/>
        </w:rPr>
        <w:fldChar w:fldCharType="begin"/>
      </w:r>
      <w:r>
        <w:rPr>
          <w:sz w:val="20"/>
          <w:szCs w:val="20"/>
        </w:rPr>
        <w:instrText xml:space="preserve"> ADDIN ZOTERO_ITEM CSL_CITATION {"citationID":"vEBEpCqq","properties":{"unsorted":false,"formattedCitation":"[19]","plainCitation":"[19]","noteIndex":0},"citationItems":[{"id":142,"uris":["http://zotero.org/users/local/If3izzB4/items/9JDPC9L4"],"itemData":{"id":142,"type":"article-journal","abstract":"Higher education is expected to be able to produce professionals who are able to compete in the era of globalization both in science and in morals, however fraudulent practices are often found in the world of education which is often referred to as academic fraud. This study aims to determine the factors that influence student academic fraud by using the fraud diamond concept and religiosity. Collecting data in this study using online questionnaires and purposive sampling techniques with the criteria of active students who have taken auditing courses 2. The sample of this study was 80 active students of the Accounting Study Program at Universitas PGRI Yogyakarta, Universitas Negeri Yogyakarta, Universitas Muhammadiyah Yogyakarta, Universitas Teknologi Yogyakarta, and Universitas Sanata Dharma Yogyakarta. Data analysis techniques using multiple linear regression models and data testing using SPSS. The results of this study indicate that opportunity and rationalization have a significant positive effect on academic cheating while pressure, capability, and religiosity have no effect on academic cheating.","container-title":"Telaah Bisnis","DOI":"10.35917/tb.v21i2.173","ISSN":"2541-6790, 1411-6375","issue":"2","journalAbbreviation":"TB","language":"id","page":"79","source":"DOI.org (Crossref)","title":"Pengaruh Fraud Diamond dan Religiusitas terhadap Kecurangan Akademik Mahasiswa Akuntansi","volume":"21","author":[{"family":"Nusron","given":"Lulu Amalia"},{"family":"Sari","given":"Risa Tika"}],"issued":{"date-parts":[["2021",6,28]]}}}],"schema":"https://github.com/citation-style-language/schema/raw/master/csl-citation.json"} </w:instrText>
      </w:r>
      <w:r>
        <w:rPr>
          <w:sz w:val="20"/>
          <w:szCs w:val="20"/>
        </w:rPr>
        <w:fldChar w:fldCharType="separate"/>
      </w:r>
      <w:r w:rsidRPr="00B0419F">
        <w:rPr>
          <w:sz w:val="20"/>
        </w:rPr>
        <w:t>[19]</w:t>
      </w:r>
      <w:r>
        <w:rPr>
          <w:sz w:val="20"/>
          <w:szCs w:val="20"/>
        </w:rPr>
        <w:fldChar w:fldCharType="end"/>
      </w:r>
      <w:r>
        <w:rPr>
          <w:sz w:val="20"/>
          <w:szCs w:val="20"/>
        </w:rPr>
        <w:t>.</w:t>
      </w:r>
    </w:p>
    <w:p w14:paraId="7D27B9B2" w14:textId="4D590BEA" w:rsidR="00F03875" w:rsidRDefault="00B0419F" w:rsidP="009D033A">
      <w:pPr>
        <w:tabs>
          <w:tab w:val="left" w:pos="1418"/>
        </w:tabs>
        <w:ind w:firstLine="567"/>
        <w:jc w:val="both"/>
        <w:rPr>
          <w:sz w:val="20"/>
          <w:szCs w:val="20"/>
        </w:rPr>
      </w:pPr>
      <w:r w:rsidRPr="00B0419F">
        <w:rPr>
          <w:sz w:val="20"/>
          <w:szCs w:val="20"/>
        </w:rPr>
        <w:t>Dalam konteks penelitian ini, kelima dimensi religiusitas tersebut dipandang memiliki keterkaitan dengan perilaku ketidakjujuran akademik. Siswa yang memiliki keyakinan agama yang kuat, melaksanakan ibadah secara konsisten, memiliki pengalaman spiritual yang baik, memahami ajaran agama, serta mengamalkan nilai-nilai agama dalam kehidupan sehari-hari diharapkan memiliki kontrol moral yang lebih baik sehingga cenderung menghindari perilaku ketidakjujuran akademik. Sebaliknya, apabila nilai-nilai religiusitas belum terinternalisasi secara optimal, siswa lebih berpotensi melakukan berbagai bentuk kecurangan akademik, seperti menyontek, plagiarisme, maupun bentuk ketidakjujuran lainnya</w:t>
      </w:r>
      <w:r>
        <w:rPr>
          <w:sz w:val="20"/>
          <w:szCs w:val="20"/>
        </w:rPr>
        <w:t xml:space="preserve"> </w:t>
      </w:r>
      <w:r>
        <w:rPr>
          <w:sz w:val="20"/>
          <w:szCs w:val="20"/>
        </w:rPr>
        <w:fldChar w:fldCharType="begin"/>
      </w:r>
      <w:r w:rsidR="00BE2F40">
        <w:rPr>
          <w:sz w:val="20"/>
          <w:szCs w:val="20"/>
        </w:rPr>
        <w:instrText xml:space="preserve"> ADDIN ZOTERO_ITEM CSL_CITATION {"citationID":"glAkr5wW","properties":{"unsorted":false,"formattedCitation":"[20]","plainCitation":"[20]","noteIndex":0},"citationItems":[{"id":145,"uris":["http://zotero.org/users/local/If3izzB4/items/GS3ZDJ5Q"],"itemData":{"id":145,"type":"article-journal","language":"id","source":"Zotero","title":"Hubungan Antara Religiusitas Dengan Kecurangan Akademik Pada Siswa Sma Negeri 1 Teras Boyolali","author":[{"family":"Sofyan","given":"Bangkit Farid"}]}}],"schema":"https://github.com/citation-style-language/schema/raw/master/csl-citation.json"} </w:instrText>
      </w:r>
      <w:r>
        <w:rPr>
          <w:sz w:val="20"/>
          <w:szCs w:val="20"/>
        </w:rPr>
        <w:fldChar w:fldCharType="separate"/>
      </w:r>
      <w:r w:rsidR="00BE2F40" w:rsidRPr="00BE2F40">
        <w:rPr>
          <w:sz w:val="20"/>
        </w:rPr>
        <w:t>[20]</w:t>
      </w:r>
      <w:r>
        <w:rPr>
          <w:sz w:val="20"/>
          <w:szCs w:val="20"/>
        </w:rPr>
        <w:fldChar w:fldCharType="end"/>
      </w:r>
      <w:r w:rsidR="00BE2F40">
        <w:rPr>
          <w:sz w:val="20"/>
          <w:szCs w:val="20"/>
        </w:rPr>
        <w:t xml:space="preserve">. </w:t>
      </w:r>
      <w:r w:rsidR="00BE2F40" w:rsidRPr="00BE2F40">
        <w:rPr>
          <w:sz w:val="20"/>
          <w:szCs w:val="20"/>
        </w:rPr>
        <w:t>Beberapa penelitian sebelumnya telah mengkaji hubungan antara religiusitas dan ketidakjujuran akademik. Penelitian oleh Oktaviyani, Sunawan, dan Khairkhah menunjukkan bahwa religiusitas merupakan prediktor yang signifikan terhadap perilaku ketidakjujuran akademik pada siswa. Semakin tinggi religiusitas yang dimiliki siswa, semakin rendah kecenderungan mereka melakukan perilaku ketidakjujuran akademik. Penelitian tersebut menegaskan bahwa nilai-nilai agama dapat membentuk kontrol moral sehingga mampu mengurangi perilaku curang dalam aktivitas akademik</w:t>
      </w:r>
      <w:r w:rsidR="00F03875">
        <w:rPr>
          <w:sz w:val="20"/>
          <w:szCs w:val="20"/>
        </w:rPr>
        <w:t xml:space="preserve"> </w:t>
      </w:r>
      <w:r w:rsidR="00F03875">
        <w:rPr>
          <w:sz w:val="20"/>
          <w:szCs w:val="20"/>
        </w:rPr>
        <w:fldChar w:fldCharType="begin"/>
      </w:r>
      <w:r w:rsidR="00F03875">
        <w:rPr>
          <w:sz w:val="20"/>
          <w:szCs w:val="20"/>
        </w:rPr>
        <w:instrText xml:space="preserve"> ADDIN ZOTERO_ITEM CSL_CITATION {"citationID":"5Zl1s1pz","properties":{"unsorted":false,"formattedCitation":"[21]","plainCitation":"[21]","noteIndex":0},"citationItems":[{"id":182,"uris":["http://zotero.org/users/local/If3izzB4/items/3M6ADU2H"],"itemData":{"id":182,"type":"article-journal","abstract":"Purpose – Previous findings show that the relationship between students' levels of religiosity and academic dishonesty is inconsistent. The purpose of the present study is to clarify the relationship between religiosity with academic dishonesty.","container-title":"Jurnal Pendidikan Agama Islam","DOI":"10.14421/jpai.2022.191-07","ISSN":"2502-2075, 1829-5746","issue":"1","journalAbbreviation":"PAI.J.PEND.ISLAM.","language":"en","page":"81-92","source":"DOI.org (Crossref)","title":"The Prediction of Religiosity on Students’ Academic Dishonesty","volume":"19","author":[{"family":"Oktaviyani","given":"Devi"},{"family":"Sunawan","given":"Sunawan"},{"family":"Khairkhah","given":"Khairuddin"}],"issued":{"date-parts":[["2022",6,30]]}}}],"schema":"https://github.com/citation-style-language/schema/raw/master/csl-citation.json"} </w:instrText>
      </w:r>
      <w:r w:rsidR="00F03875">
        <w:rPr>
          <w:sz w:val="20"/>
          <w:szCs w:val="20"/>
        </w:rPr>
        <w:fldChar w:fldCharType="separate"/>
      </w:r>
      <w:r w:rsidR="00F03875" w:rsidRPr="00F03875">
        <w:rPr>
          <w:sz w:val="20"/>
        </w:rPr>
        <w:t>[21]</w:t>
      </w:r>
      <w:r w:rsidR="00F03875">
        <w:rPr>
          <w:sz w:val="20"/>
          <w:szCs w:val="20"/>
        </w:rPr>
        <w:fldChar w:fldCharType="end"/>
      </w:r>
      <w:r w:rsidR="00F03875">
        <w:rPr>
          <w:sz w:val="20"/>
          <w:szCs w:val="20"/>
        </w:rPr>
        <w:t>.</w:t>
      </w:r>
    </w:p>
    <w:p w14:paraId="496A307D" w14:textId="3F0B9CA3" w:rsidR="00D47707" w:rsidRDefault="00F03875" w:rsidP="009D033A">
      <w:pPr>
        <w:tabs>
          <w:tab w:val="left" w:pos="1418"/>
        </w:tabs>
        <w:ind w:firstLine="567"/>
        <w:jc w:val="both"/>
        <w:rPr>
          <w:sz w:val="20"/>
          <w:szCs w:val="20"/>
        </w:rPr>
      </w:pPr>
      <w:r w:rsidRPr="00F03875">
        <w:rPr>
          <w:sz w:val="20"/>
          <w:szCs w:val="20"/>
        </w:rPr>
        <w:t xml:space="preserve">Penelitian lain yang dilakukan oleh Uula dan Sulikah menemukan bahwa religiusitas dan </w:t>
      </w:r>
      <w:r w:rsidRPr="00F03875">
        <w:rPr>
          <w:i/>
          <w:iCs/>
          <w:sz w:val="20"/>
          <w:szCs w:val="20"/>
        </w:rPr>
        <w:t>self-control</w:t>
      </w:r>
      <w:r w:rsidRPr="00F03875">
        <w:rPr>
          <w:sz w:val="20"/>
          <w:szCs w:val="20"/>
        </w:rPr>
        <w:t xml:space="preserve"> secara bersama-sama berpengaruh negatif terhadap ketidakjujuran akademik pada</w:t>
      </w:r>
      <w:r w:rsidR="00D47707">
        <w:rPr>
          <w:sz w:val="20"/>
          <w:szCs w:val="20"/>
        </w:rPr>
        <w:t xml:space="preserve"> </w:t>
      </w:r>
      <w:r w:rsidR="00A11C14">
        <w:rPr>
          <w:sz w:val="20"/>
          <w:szCs w:val="20"/>
        </w:rPr>
        <w:t>maha</w:t>
      </w:r>
      <w:r w:rsidRPr="00F03875">
        <w:rPr>
          <w:sz w:val="20"/>
          <w:szCs w:val="20"/>
        </w:rPr>
        <w:t xml:space="preserve">siswa. Hasil penelitian menunjukkan bahwa </w:t>
      </w:r>
      <w:r w:rsidR="00A11C14">
        <w:rPr>
          <w:sz w:val="20"/>
          <w:szCs w:val="20"/>
        </w:rPr>
        <w:t>maha</w:t>
      </w:r>
      <w:r w:rsidRPr="00F03875">
        <w:rPr>
          <w:sz w:val="20"/>
          <w:szCs w:val="20"/>
        </w:rPr>
        <w:t>siswa yang memiliki tingkat religiusitas dan pengendalian diri yang tinggi cenderung lebih mampu menghindari perilaku menyontek maupun bentuk pelanggaran akademik lainnya</w:t>
      </w:r>
      <w:r>
        <w:rPr>
          <w:sz w:val="20"/>
          <w:szCs w:val="20"/>
        </w:rPr>
        <w:t xml:space="preserve"> </w:t>
      </w:r>
      <w:r>
        <w:rPr>
          <w:sz w:val="20"/>
          <w:szCs w:val="20"/>
        </w:rPr>
        <w:fldChar w:fldCharType="begin"/>
      </w:r>
      <w:r>
        <w:rPr>
          <w:sz w:val="20"/>
          <w:szCs w:val="20"/>
        </w:rPr>
        <w:instrText xml:space="preserve"> ADDIN ZOTERO_ITEM CSL_CITATION {"citationID":"REbbz4xj","properties":{"unsorted":false,"formattedCitation":"[22]","plainCitation":"[22]","noteIndex":0},"citationItems":[{"id":185,"uris":["http://zotero.org/users/local/If3izzB4/items/9SCKPDCP"],"itemData":{"id":185,"type":"article-journal","abstract":"Academic dishonesty among students in numerous nations is on the rise, and if allowed unchecked, it may be hazardous to a person's personality development and even entry into the workforce. The purpose of this study is to investigate the impact of religiousity and self-control on academic dishonesty in Accounting Education students at the State University of Malang. The purposive sampling strategy yielded a total of 96 samples. The data was gathered using an online questionnaire and analyzed using multiple linear regression in a data processing tool (SPSS). According to the findings of the study, religiousity and self-control had a detrimental impact on student academic dishonesty. This suggests that the higher a student's level of religiousity and self-control, the less academic dishonesty he or she commits, and vice versa.","container-title":"JABE (JOURNAL OF ACCOUNTING AND BUSINESS EDUCATION)","DOI":"10.17977/jabe.v8i2.47852","ISSN":"2528-729X, 2528-7281","issue":"2","journalAbbreviation":"JABE","language":"en","license":"http://creativecommons.org/licenses/by-sa/4.0","page":"120","source":"DOI.org (Crossref)","title":"Academic Dishonesty in College Students: Do Religiosity and Self-Control Matter?","title-short":"Academic Dishonesty in College Students","volume":"8","author":[{"family":"Uula","given":"Alfi Hanifatul"},{"family":"Sulikah","given":"Sulikah"}],"issued":{"date-parts":[["2023",12,17]]}}}],"schema":"https://github.com/citation-style-language/schema/raw/master/csl-citation.json"} </w:instrText>
      </w:r>
      <w:r>
        <w:rPr>
          <w:sz w:val="20"/>
          <w:szCs w:val="20"/>
        </w:rPr>
        <w:fldChar w:fldCharType="separate"/>
      </w:r>
      <w:r w:rsidRPr="00F03875">
        <w:rPr>
          <w:sz w:val="20"/>
        </w:rPr>
        <w:t>[22]</w:t>
      </w:r>
      <w:r>
        <w:rPr>
          <w:sz w:val="20"/>
          <w:szCs w:val="20"/>
        </w:rPr>
        <w:fldChar w:fldCharType="end"/>
      </w:r>
      <w:r>
        <w:rPr>
          <w:sz w:val="20"/>
          <w:szCs w:val="20"/>
        </w:rPr>
        <w:t>.</w:t>
      </w:r>
      <w:r w:rsidRPr="00F03875">
        <w:t xml:space="preserve"> </w:t>
      </w:r>
      <w:r w:rsidRPr="00F03875">
        <w:rPr>
          <w:sz w:val="20"/>
          <w:szCs w:val="20"/>
        </w:rPr>
        <w:t>Selanjutnya, penelitian Mamuko, Efendy, dan Pratikto</w:t>
      </w:r>
      <w:r>
        <w:rPr>
          <w:b/>
          <w:bCs/>
          <w:sz w:val="20"/>
          <w:szCs w:val="20"/>
        </w:rPr>
        <w:t xml:space="preserve"> </w:t>
      </w:r>
      <w:r w:rsidRPr="00F03875">
        <w:rPr>
          <w:sz w:val="20"/>
          <w:szCs w:val="20"/>
        </w:rPr>
        <w:t>menunjukkan bahwa tekanan akademik berpengaruh positif terhadap ketidakjujuran akademik, sedangkan religiusitas berpengaruh negatif. Penelitian ini juga menunjukkan bahwa religiusitas mampu mengurangi kecenderungan melakukan kecurangan meskipun individu berada dalam situasi tekanan akademik yang tinggi</w:t>
      </w:r>
      <w:r>
        <w:rPr>
          <w:sz w:val="20"/>
          <w:szCs w:val="20"/>
        </w:rPr>
        <w:t xml:space="preserve"> </w:t>
      </w:r>
      <w:r w:rsidR="00FA6694">
        <w:rPr>
          <w:sz w:val="20"/>
          <w:szCs w:val="20"/>
        </w:rPr>
        <w:fldChar w:fldCharType="begin"/>
      </w:r>
      <w:r w:rsidR="00FA6694">
        <w:rPr>
          <w:sz w:val="20"/>
          <w:szCs w:val="20"/>
        </w:rPr>
        <w:instrText xml:space="preserve"> ADDIN ZOTERO_ITEM CSL_CITATION {"citationID":"fpK0b0wJ","properties":{"unsorted":false,"formattedCitation":"[23]","plainCitation":"[23]","noteIndex":0},"citationItems":[{"id":188,"uris":["http://zotero.org/users/local/If3izzB4/items/MJKGXPZ5"],"itemData":{"id":188,"type":"article-journal","container-title":"Sukma : Jurnal Penelitian Psikologi","publisher":"Vol. 7, No. 01, hal 86-96","title":"Academic dishonesty pada mahasiswa: peran achievement pressure dan moderasi religiusitas","volume":"Vol. 7, No. 01, hal 86-96","author":[{"family":"Christy Maharani Mamuko","given":"Mamang Efendy"},{"family":"","given":"Herlan Pratikto"}]}}],"schema":"https://github.com/citation-style-language/schema/raw/master/csl-citation.json"} </w:instrText>
      </w:r>
      <w:r w:rsidR="00FA6694">
        <w:rPr>
          <w:sz w:val="20"/>
          <w:szCs w:val="20"/>
        </w:rPr>
        <w:fldChar w:fldCharType="separate"/>
      </w:r>
      <w:r w:rsidR="00FA6694" w:rsidRPr="00FA6694">
        <w:rPr>
          <w:sz w:val="20"/>
        </w:rPr>
        <w:t>[23]</w:t>
      </w:r>
      <w:r w:rsidR="00FA6694">
        <w:rPr>
          <w:sz w:val="20"/>
          <w:szCs w:val="20"/>
        </w:rPr>
        <w:fldChar w:fldCharType="end"/>
      </w:r>
      <w:r w:rsidR="00FA6694">
        <w:rPr>
          <w:sz w:val="20"/>
          <w:szCs w:val="20"/>
        </w:rPr>
        <w:t xml:space="preserve">. </w:t>
      </w:r>
      <w:r w:rsidR="00FA6694" w:rsidRPr="00FA6694">
        <w:rPr>
          <w:sz w:val="20"/>
          <w:szCs w:val="20"/>
        </w:rPr>
        <w:t xml:space="preserve">Selain itu, Hamdani </w:t>
      </w:r>
      <w:r w:rsidR="00FA6694">
        <w:rPr>
          <w:sz w:val="20"/>
          <w:szCs w:val="20"/>
        </w:rPr>
        <w:t>dkk</w:t>
      </w:r>
      <w:r w:rsidR="00FA6694" w:rsidRPr="00FA6694">
        <w:rPr>
          <w:sz w:val="20"/>
          <w:szCs w:val="20"/>
        </w:rPr>
        <w:t xml:space="preserve"> menemukan bahwa religiusitas berperan sebagai variabel moderasi dalam hubungan antara niat melakukan kecurangan dan perilaku ketidakjujuran akademik. Hasil penelitian menunjukkan bahwa individu dengan religiusitas yang lebih tinggi cenderung memiliki kemampuan yang lebih baik dalam mengendalikan niat melakukan kecurangan sehingga peluang terjadinya ketidakjujuran akademik menjadi lebih rendah</w:t>
      </w:r>
      <w:r w:rsidR="00FA6694">
        <w:rPr>
          <w:sz w:val="20"/>
          <w:szCs w:val="20"/>
        </w:rPr>
        <w:t xml:space="preserve"> </w:t>
      </w:r>
      <w:r w:rsidR="00FA6694">
        <w:rPr>
          <w:sz w:val="20"/>
          <w:szCs w:val="20"/>
        </w:rPr>
        <w:fldChar w:fldCharType="begin"/>
      </w:r>
      <w:r w:rsidR="00FA6694">
        <w:rPr>
          <w:sz w:val="20"/>
          <w:szCs w:val="20"/>
        </w:rPr>
        <w:instrText xml:space="preserve"> ADDIN ZOTERO_ITEM CSL_CITATION {"citationID":"fpfoG5Mu","properties":{"unsorted":false,"formattedCitation":"[24]","plainCitation":"[24]","noteIndex":0},"citationItems":[{"id":180,"uris":["http://zotero.org/users/local/If3izzB4/items/MH8GJ3KQ"],"itemData":{"id":180,"type":"article-journal","abstract":"The purpose of this study was to investigate the factors that influence cheating intention (CI) and cheating behavior (CB) on accounting students with Islamic religiosity (IR) as a moderating factor. This study used the theory of planned behavior (TPB) concept in predicting academic cheating. The sample of this study used a cluster sampling approach. The data collecting technique used a survey method with a questionnaire. The population of this study was accounting students at an Islamic university in Yogyakarta, Indonesia with a total of 146 respondents. Regression analysis was employed to test this hypothesis by using a structural equation modeling (SEM) approach using smartPLS. The results of this study indicated that attitude toward cheating (ATC) and IR had a negative effect on CI, and perceived behavioral control (PBC) had a positive effect on CI and CB. However, it has no effect when moderated by religiosity. This finding also implied that religiosity was unable to moderate TPB to reduce students’ desire to commit academic misconduct. This paper contributes to the literature by providing empirical evidence of the moderating effect of religiosity on academic misconduct of students in higher education.","container-title":"Journal of Contemporary Accounting","DOI":"10.20885/jca.vol4.iss1.art2","ISSN":"2657-1935","journalAbbreviation":"JCA","language":"en","license":"https://creativecommons.org/licenses/by-sa/4.0","page":"10-22","source":"DOI.org (Crossref)","title":"Investigating the students’ behavior towards the temptation to do academic misconduct in higher education: The moderation of religiosity","title-short":"Investigating the students’ behavior towards the temptation to do academic misconduct in higher education","author":[{"family":"Hamdani","given":"Rizki"},{"family":"Siregar","given":"Dede Iskandar"},{"family":"Marpaung","given":"Arif Pratama"},{"family":"Gonggo","given":"Raniyah Aulihati"},{"family":"Sulistyanti","given":"Umi"}],"issued":{"date-parts":[["2022",7,2]]}}}],"schema":"https://github.com/citation-style-language/schema/raw/master/csl-citation.json"} </w:instrText>
      </w:r>
      <w:r w:rsidR="00FA6694">
        <w:rPr>
          <w:sz w:val="20"/>
          <w:szCs w:val="20"/>
        </w:rPr>
        <w:fldChar w:fldCharType="separate"/>
      </w:r>
      <w:r w:rsidR="00FA6694" w:rsidRPr="00FA6694">
        <w:rPr>
          <w:sz w:val="20"/>
        </w:rPr>
        <w:t>[24]</w:t>
      </w:r>
      <w:r w:rsidR="00FA6694">
        <w:rPr>
          <w:sz w:val="20"/>
          <w:szCs w:val="20"/>
        </w:rPr>
        <w:fldChar w:fldCharType="end"/>
      </w:r>
      <w:r w:rsidR="00FA6694">
        <w:rPr>
          <w:sz w:val="20"/>
          <w:szCs w:val="20"/>
        </w:rPr>
        <w:t>.</w:t>
      </w:r>
    </w:p>
    <w:p w14:paraId="1C78BF81" w14:textId="2651AEF1" w:rsidR="0039032E" w:rsidRDefault="0039032E" w:rsidP="009D033A">
      <w:pPr>
        <w:tabs>
          <w:tab w:val="left" w:pos="1418"/>
        </w:tabs>
        <w:ind w:firstLine="567"/>
        <w:jc w:val="both"/>
        <w:rPr>
          <w:sz w:val="20"/>
          <w:szCs w:val="20"/>
        </w:rPr>
      </w:pPr>
      <w:r w:rsidRPr="00FE0E7A">
        <w:rPr>
          <w:sz w:val="20"/>
          <w:szCs w:val="20"/>
        </w:rPr>
        <w:t xml:space="preserve">Ketidakjujuran dalam pendidikan dapat dihasilkan oleh penyebab yang berasal dari dalam diri maupun dari luar. Faktor-faktor seperti tekanan, peluang, alasan, keterampilan, serta </w:t>
      </w:r>
      <w:r w:rsidR="003974A9">
        <w:rPr>
          <w:sz w:val="20"/>
          <w:szCs w:val="20"/>
        </w:rPr>
        <w:t>ego</w:t>
      </w:r>
      <w:r w:rsidRPr="00FE0E7A">
        <w:rPr>
          <w:sz w:val="20"/>
          <w:szCs w:val="20"/>
        </w:rPr>
        <w:t xml:space="preserve"> atau yang sering disebut sebagai </w:t>
      </w:r>
      <w:r w:rsidR="003974A9">
        <w:rPr>
          <w:sz w:val="20"/>
          <w:szCs w:val="20"/>
        </w:rPr>
        <w:t>fraud</w:t>
      </w:r>
      <w:r w:rsidRPr="00FE0E7A">
        <w:rPr>
          <w:sz w:val="20"/>
          <w:szCs w:val="20"/>
        </w:rPr>
        <w:t> pentagon, dapat berkontribusi terhadap perilaku ini</w:t>
      </w:r>
      <w:r w:rsidR="00C417DE" w:rsidRPr="00FE0E7A">
        <w:rPr>
          <w:sz w:val="20"/>
          <w:szCs w:val="20"/>
        </w:rPr>
        <w:t xml:space="preserve"> </w:t>
      </w:r>
      <w:r w:rsidRPr="00FE0E7A">
        <w:rPr>
          <w:sz w:val="20"/>
          <w:szCs w:val="20"/>
        </w:rPr>
        <w:fldChar w:fldCharType="begin"/>
      </w:r>
      <w:r w:rsidR="00FA6694">
        <w:rPr>
          <w:sz w:val="20"/>
          <w:szCs w:val="20"/>
        </w:rPr>
        <w:instrText xml:space="preserve"> ADDIN ZOTERO_ITEM CSL_CITATION {"citationID":"pITOPDDz","properties":{"formattedCitation":"[25]","plainCitation":"[25]","noteIndex":0},"citationItems":[{"id":109,"uris":["http://zotero.org/users/local/If3izzB4/items/RGVG85YM"],"itemData":{"id":109,"type":"article-journal","abstract":"Academic fraud remains a significant issue in the education sector, particularly among students. This study aims to examine the influence of pressure, opportunity, rationalization, ability, and arrogance on academic fraud among accounting students at the Faculty of Economics and Business, Satya Wacana Christian University. Using a quantitative approach, primary data was collected through the distribution of questionnaires to 115 students from the 2020 cohort, selected randomly. The data obtained were analyzed using descriptive statistical analysis, data quality tests, classical assumption tests, and multiple linear regression analysis with the assistance of SPSS version 26 software. The results indicate that pressure, opportunity, and rationalization have a significant impact on academic fraud, while ability and arrogance do not show a significant influence on academic dishonesty among students. These findings provide valuable insights for the development of educational policies and anti-fraud programs, emphasizing the importance of managing academic pressure and the opportunities provided to students. This study also contributes to the literature on academic fraud at the higher education level, particularly within the context of accounting students.","container-title":"Jurnal Ilmiah Akuntansi dan Keuangan (JIAKu)","DOI":"10.24034/jiaku.v3i4.7147","ISSN":"2963-671X","issue":"4","journalAbbreviation":"JIAKu (Jurnal Ilm. Akunt. dan Keuangan)","language":"id","page":"362-373","source":"DOI.org (Crossref)","title":"Mekanisme Good Corporate Governance Dan Financial Distress Pada Manajemen Laba Perusahaan Asuransi","volume":"3","author":[{"family":"Sari","given":"Amalia Vinda Astri Puspita"},{"family":"Tanggulungan","given":"Gustin"}],"issued":{"date-parts":[["2024",10,30]]}}}],"schema":"https://github.com/citation-style-language/schema/raw/master/csl-citation.json"} </w:instrText>
      </w:r>
      <w:r w:rsidRPr="00FE0E7A">
        <w:rPr>
          <w:sz w:val="20"/>
          <w:szCs w:val="20"/>
        </w:rPr>
        <w:fldChar w:fldCharType="separate"/>
      </w:r>
      <w:r w:rsidR="00FA6694" w:rsidRPr="00FA6694">
        <w:rPr>
          <w:sz w:val="20"/>
        </w:rPr>
        <w:t>[25]</w:t>
      </w:r>
      <w:r w:rsidRPr="00FE0E7A">
        <w:rPr>
          <w:sz w:val="20"/>
          <w:szCs w:val="20"/>
        </w:rPr>
        <w:fldChar w:fldCharType="end"/>
      </w:r>
      <w:r w:rsidRPr="00FE0E7A">
        <w:rPr>
          <w:sz w:val="20"/>
          <w:szCs w:val="20"/>
        </w:rPr>
        <w:t xml:space="preserve">. Teori Fraud pentagon adalah pengembangan dari </w:t>
      </w:r>
      <w:r w:rsidRPr="003974A9">
        <w:rPr>
          <w:i/>
          <w:iCs/>
          <w:sz w:val="20"/>
          <w:szCs w:val="20"/>
        </w:rPr>
        <w:t xml:space="preserve">fraud triangle </w:t>
      </w:r>
      <w:r w:rsidRPr="003974A9">
        <w:rPr>
          <w:sz w:val="20"/>
          <w:szCs w:val="20"/>
        </w:rPr>
        <w:t>dan</w:t>
      </w:r>
      <w:r w:rsidRPr="003974A9">
        <w:rPr>
          <w:i/>
          <w:iCs/>
          <w:sz w:val="20"/>
          <w:szCs w:val="20"/>
        </w:rPr>
        <w:t xml:space="preserve"> fraud diamond</w:t>
      </w:r>
      <w:r w:rsidRPr="00FE0E7A">
        <w:rPr>
          <w:sz w:val="20"/>
          <w:szCs w:val="20"/>
        </w:rPr>
        <w:t xml:space="preserve"> yang membentuk fraud pentagon </w:t>
      </w:r>
      <w:r w:rsidRPr="003974A9">
        <w:rPr>
          <w:i/>
          <w:iCs/>
          <w:sz w:val="20"/>
          <w:szCs w:val="20"/>
        </w:rPr>
        <w:t>meliputi pressure, opportunity, rationalization, capability, dan arrogance.</w:t>
      </w:r>
      <w:r w:rsidRPr="00FE0E7A">
        <w:rPr>
          <w:sz w:val="20"/>
          <w:szCs w:val="20"/>
        </w:rPr>
        <w:t xml:space="preserve"> Teori ini meningkatkan pemahaman dari teori-teori sebelumnya, di mana ia menawarkan pendekatan yang memasukkan dimensi arogansi yang diyakini dapat membantu menemukan  menemukan solusi dalam mengatasi kecurangan. Oleh karena itu, dilakukanlah suatu penelitian yang menerapkan teori kecurangan pentagon dengan harapan dapat mengungkap hal-hal yang belum teridentifikasi dalam studi-studi sebelumnya </w:t>
      </w:r>
      <w:r w:rsidRPr="00FE0E7A">
        <w:rPr>
          <w:sz w:val="20"/>
          <w:szCs w:val="20"/>
        </w:rPr>
        <w:fldChar w:fldCharType="begin"/>
      </w:r>
      <w:r w:rsidRPr="00FE0E7A">
        <w:rPr>
          <w:sz w:val="20"/>
          <w:szCs w:val="20"/>
        </w:rPr>
        <w:instrText xml:space="preserve"> ADDIN ZOTERO_ITEM CSL_CITATION {"citationID":"WxIFNjqW","properties":{"formattedCitation":"[13]","plainCitation":"[13]","noteIndex":0},"citationItems":[{"id":110,"uris":["http://zotero.org/users/local/If3izzB4/items/EFA43DRG"],"itemData":{"id":110,"type":"article-journal","abstract":"This study aims to analyze the pressure, opportunity, rationalization, capability &amp; arrogance of academic cheating behavior in students of the Accounting Department of the Padang State Polytechnic using fraud pentagon theory. This research uses quantitative methods. The data used are primary data obtained through questionnaires. The population of this study is active students of the Accounting Department of the Padang State Polytechnic (Regular and NonRegular) odd semester in 2021/2022. The sample in this study was 248 students. The Method used in this study was purposive sampling using a multiple linear regression model. The results of this study simultaneously show that pentagon fraud theory affects academic cheating behavior. It partially shows that pressure, opportunity, rationalization, capability affect academic cheating behavior. In contrast, arrogance has no effect on academic cheating behavior.","container-title":"Jurnal Akuntansi, Bisnis dan Ekonomi Indonesia (JABEI)","DOI":"10.30630/jabei.v2i1.52","ISSN":"2829-9043","issue":"1","journalAbbreviation":"JABEI","language":"id","page":"150-159","source":"DOI.org (Crossref)","title":"Analisis Pengaruh Pressure, Opportunity, Rationalization, Capability &amp; Arrogance Terhadap Perilaku Kecurangan Akademik Pada Mahasiswa Jurusan Akuntansi Politeknik Negeri Padang","volume":"2","author":[{"family":"Anindya","given":"Amanda"},{"family":"Afni","given":"Zalida"},{"family":"Rosita","given":"Irda"}],"issued":{"date-parts":[["2023",2,27]]}}}],"schema":"https://github.com/citation-style-language/schema/raw/master/csl-citation.json"} </w:instrText>
      </w:r>
      <w:r w:rsidRPr="00FE0E7A">
        <w:rPr>
          <w:sz w:val="20"/>
          <w:szCs w:val="20"/>
        </w:rPr>
        <w:fldChar w:fldCharType="separate"/>
      </w:r>
      <w:r w:rsidRPr="00FE0E7A">
        <w:rPr>
          <w:sz w:val="20"/>
        </w:rPr>
        <w:t>[13]</w:t>
      </w:r>
      <w:r w:rsidRPr="00FE0E7A">
        <w:rPr>
          <w:sz w:val="20"/>
          <w:szCs w:val="20"/>
        </w:rPr>
        <w:fldChar w:fldCharType="end"/>
      </w:r>
      <w:r w:rsidRPr="00FE0E7A">
        <w:rPr>
          <w:sz w:val="20"/>
          <w:szCs w:val="20"/>
        </w:rPr>
        <w:t>. Penelitian terdahulu yang dilakukan oleh Nursalam</w:t>
      </w:r>
      <w:r w:rsidR="00D949B7">
        <w:rPr>
          <w:sz w:val="20"/>
          <w:szCs w:val="20"/>
        </w:rPr>
        <w:t xml:space="preserve"> </w:t>
      </w:r>
      <w:r w:rsidRPr="00FE0E7A">
        <w:rPr>
          <w:sz w:val="20"/>
          <w:szCs w:val="20"/>
        </w:rPr>
        <w:t xml:space="preserve">menjelaskan bahwa bentuk- bentuk ketidakjujuran akademik berupa menyontek pekerjaan teman pada saat ujian, menyalin tugas teman, membuka internet melalui handphone, membuka buku saat ujian, dan copy paste dari internet </w:t>
      </w:r>
      <w:r w:rsidRPr="00FE0E7A">
        <w:rPr>
          <w:sz w:val="20"/>
          <w:szCs w:val="20"/>
        </w:rPr>
        <w:fldChar w:fldCharType="begin"/>
      </w:r>
      <w:r w:rsidRPr="00FE0E7A">
        <w:rPr>
          <w:sz w:val="20"/>
          <w:szCs w:val="20"/>
        </w:rPr>
        <w:instrText xml:space="preserve"> ADDIN ZOTERO_ITEM CSL_CITATION {"citationID":"oEqsG3XA","properties":{"formattedCitation":"[5]","plainCitation":"[5]","noteIndex":0},"citationItems":[{"id":41,"uris":["http://zotero.org/users/local/If3izzB4/items/KF5S4WLC"],"itemData":{"id":41,"type":"article-journal","abstract":"Academic dishonesty is fraudulent and dishonest behavior and actions towards students that occur in all disciplines at various levels of education. Academic dishonesty can have a negative impact on student behavior and learning outcomes. This research aims to determine the level of academic dishonesty of class X students at SMA Negeri 14 Semarang and to create a picture or description regarding the academic dishonesty of class X students. This type of research is quantitative with a descriptive approach. The population in the study was all class The sampling technique used is a saturated sample. The data collection technique used in this research is a psychological scale in the form of an academic dishonesty scale. Meanwhile, the data analysis technique used in this research is descriptive analysis with the help of Software Product and Service Solution (SPSS) Version 26. The results obtained in this research indicate that the level of academic dishonesty in class X SMA Negeri 14 Semarang is in the medium category, with an average of 91.63. In more detail, the high and low categories of academic dishonesty can be seen based on research results, which show that the academic dishonesty of class X students at SMA Negeri 14 Semarang is classified as moderate, namely 196 students with a percentage of 68%. The remaining 57 students with a percentage of 20% are in the high category, and 34 students with a percentage of 12% are in the low category. This indicates that the majority of the results of this research have implications for guidance and counseling in carrying out alleviation and prevention functions for class X students at SMA Negeri 14 Semarang.","container-title":"JCOSE Jurnal Bimbingan dan Konseling","DOI":"10.24905/jcose.v6i1.156","ISSN":"2657-070X, 2622-6057","issue":"1","journalAbbreviation":"JCOSE","language":"id","page":"68-75","source":"DOI.org (Crossref)","title":"Tingkat Ketidakjujuran Akademik Siswa Kelas X SMA Negeri 14 Semarang","volume":"6","author":[{"literal":"Nur Safitri"},{"literal":"Dini Rakhmawati"},{"literal":"Mustianah"}],"issued":{"date-parts":[["2024",1,7]]}}}],"schema":"https://github.com/citation-style-language/schema/raw/master/csl-citation.json"} </w:instrText>
      </w:r>
      <w:r w:rsidRPr="00FE0E7A">
        <w:rPr>
          <w:sz w:val="20"/>
          <w:szCs w:val="20"/>
        </w:rPr>
        <w:fldChar w:fldCharType="separate"/>
      </w:r>
      <w:r w:rsidRPr="00FE0E7A">
        <w:rPr>
          <w:sz w:val="20"/>
        </w:rPr>
        <w:t>[5]</w:t>
      </w:r>
      <w:r w:rsidRPr="00FE0E7A">
        <w:rPr>
          <w:sz w:val="20"/>
          <w:szCs w:val="20"/>
        </w:rPr>
        <w:fldChar w:fldCharType="end"/>
      </w:r>
      <w:r w:rsidRPr="00FE0E7A">
        <w:rPr>
          <w:sz w:val="20"/>
          <w:szCs w:val="20"/>
        </w:rPr>
        <w:t xml:space="preserve">. </w:t>
      </w:r>
    </w:p>
    <w:p w14:paraId="25BC53D9" w14:textId="181BD542" w:rsidR="00EF67F0" w:rsidRDefault="003B41A4" w:rsidP="009D033A">
      <w:pPr>
        <w:tabs>
          <w:tab w:val="left" w:pos="1418"/>
        </w:tabs>
        <w:ind w:firstLine="567"/>
        <w:jc w:val="both"/>
        <w:rPr>
          <w:sz w:val="20"/>
          <w:szCs w:val="20"/>
        </w:rPr>
      </w:pPr>
      <w:r w:rsidRPr="003B41A4">
        <w:rPr>
          <w:sz w:val="20"/>
          <w:szCs w:val="20"/>
        </w:rPr>
        <w:lastRenderedPageBreak/>
        <w:t>Selain dipengaruhi oleh faktor internal individu, perilaku ketidakjujuran akademik juga tidak terlepas dari pengaruh lingkungan pendidikan</w:t>
      </w:r>
      <w:r>
        <w:rPr>
          <w:sz w:val="20"/>
          <w:szCs w:val="20"/>
        </w:rPr>
        <w:t xml:space="preserve"> </w:t>
      </w:r>
      <w:r w:rsidR="00344536">
        <w:rPr>
          <w:sz w:val="20"/>
          <w:szCs w:val="20"/>
        </w:rPr>
        <w:fldChar w:fldCharType="begin"/>
      </w:r>
      <w:r w:rsidR="00344536">
        <w:rPr>
          <w:sz w:val="20"/>
          <w:szCs w:val="20"/>
        </w:rPr>
        <w:instrText xml:space="preserve"> ADDIN ZOTERO_ITEM CSL_CITATION {"citationID":"o7xpSq9R","properties":{"unsorted":false,"formattedCitation":"[26]","plainCitation":"[26]","noteIndex":0},"citationItems":[{"id":191,"uris":["http://zotero.org/users/local/If3izzB4/items/GSNKGZLF"],"itemData":{"id":191,"type":"article-journal","abstract":"Dishonest behavior is very contrary to the norm and religion values. One of academic dishonest behavior is cheating. Unfortunately the cheaters do not realize their behavior as an error. A less conducive school climate tends to be perceived negatively and it is suspected to be the reason students are free to cheat when doing academic dishonesty, so necessary to prevent it. The subject is the XII Grade students of Darus Sholah Banyuwangi Senior High school as much 120 students. The sampling technique uses purposive sampling. Instruments used are Perception School Climate Scale and Academic Dishonesty Scale. Data analysis uses product moment correlation. Results is a significant negative (r = -0,129, p= 0,015), the more positive perception of the school climate, the smaller tendency of academic dishonesty behavior and vice versa. The importance of creating a school climate that is perceived positively can be used as an effort to prevent academic dishonesty such as cheating.","container-title":"Jurnal Ilmiah Psikologi Terapan","DOI":"10.22219/jipt.v7i1.7833","ISSN":"2540-8291, 2301-8267","issue":"1","journalAbbreviation":"JIPT","language":"id","license":"https://creativecommons.org/licenses/by-sa/4.0","page":"1-12","source":"DOI.org (Crossref)","title":"Perilaku menyontek: Persepsi terhadap iklim sekolah dengan ketidakjujuran akademik","title-short":"Perilaku menyontek","volume":"7","author":[{"family":"Fitria","given":"Yuli"}],"issued":{"date-parts":[["2019",3,11]]}}}],"schema":"https://github.com/citation-style-language/schema/raw/master/csl-citation.json"} </w:instrText>
      </w:r>
      <w:r w:rsidR="00344536">
        <w:rPr>
          <w:sz w:val="20"/>
          <w:szCs w:val="20"/>
        </w:rPr>
        <w:fldChar w:fldCharType="separate"/>
      </w:r>
      <w:r w:rsidR="00344536" w:rsidRPr="00344536">
        <w:rPr>
          <w:sz w:val="20"/>
        </w:rPr>
        <w:t>[26]</w:t>
      </w:r>
      <w:r w:rsidR="00344536">
        <w:rPr>
          <w:sz w:val="20"/>
          <w:szCs w:val="20"/>
        </w:rPr>
        <w:fldChar w:fldCharType="end"/>
      </w:r>
      <w:r w:rsidRPr="003B41A4">
        <w:rPr>
          <w:sz w:val="20"/>
          <w:szCs w:val="20"/>
        </w:rPr>
        <w:t>. Dalam praktiknya, sekolah tidak hanya berperan sebagai tempat berlangsungnya proses pembelajaran, tetapi juga sebagai institusi yang memiliki target pencapaian akademik. Tingginya persaingan antar sekolah dalam menghasilkan lulusan yang diterima di perguruan tinggi unggulan sering kali menjadikan prestasi akademik sebagai indikator utama keberhasilan sekolah. Kondisi tersebut dapat membentuk budaya sekolah yang lebih berorientasi pada hasil (</w:t>
      </w:r>
      <w:r w:rsidRPr="003B41A4">
        <w:rPr>
          <w:i/>
          <w:iCs/>
          <w:sz w:val="20"/>
          <w:szCs w:val="20"/>
        </w:rPr>
        <w:t>performance-oriented culture</w:t>
      </w:r>
      <w:r w:rsidRPr="003B41A4">
        <w:rPr>
          <w:sz w:val="20"/>
          <w:szCs w:val="20"/>
        </w:rPr>
        <w:t>), sehingga pencapaian nilai dan keberhasilan masuk perguruan tinggi menjadi prioritas dibandingkan proses belajar yang menjunjung tinggi nilai kejujuran dan integritas akademik. Penelitian menunjukkan bahwa budaya organisasi sekolah dan iklim akademik memiliki pengaruh terhadap terbentuknya perilaku akademik siswa, termasuk kecenderungan melakukan ketidakjujuran akademik ketika keberhasilan lebih ditekankan pada hasil dibandingkan proses belajar</w:t>
      </w:r>
      <w:r w:rsidR="00344536">
        <w:rPr>
          <w:sz w:val="20"/>
          <w:szCs w:val="20"/>
        </w:rPr>
        <w:t xml:space="preserve"> </w:t>
      </w:r>
      <w:r w:rsidR="00344536">
        <w:rPr>
          <w:sz w:val="20"/>
          <w:szCs w:val="20"/>
        </w:rPr>
        <w:fldChar w:fldCharType="begin"/>
      </w:r>
      <w:r w:rsidR="00344536">
        <w:rPr>
          <w:sz w:val="20"/>
          <w:szCs w:val="20"/>
        </w:rPr>
        <w:instrText xml:space="preserve"> ADDIN ZOTERO_ITEM CSL_CITATION {"citationID":"c3n8TkDF","properties":{"unsorted":false,"formattedCitation":"[27]","plainCitation":"[27]","noteIndex":0},"citationItems":[{"id":192,"uris":["http://zotero.org/users/local/If3izzB4/items/BJJ79U9T"],"itemData":{"id":192,"type":"article-journal","abstract":"Cheating reduces the signaling value of examinations. It also shifts the focus of teachers and students away from learning. Combating widespread cheating is difficult as students, teachers, and bureaucrats all benefit from high reported grades. We evaluate the impact of computer-based testing (CBT), an at-scale policy implemented by the Indonesian government to reduce widespread cheating in the national examinations. Exploiting the phased roll-out of the program from 2015 to 2019, we find that test scores declined dramatically, by 0.5 standard deviations, after the introduction of CBT. Schools with response patterns that indicated cheating prior to CBT adoption experienced a steeper decline. The effect is similar between schools with and without access to a computer lab, indicating that the reduction in the opportunity to cheat is the main reason for the test score decline. In districts with high adoption of CBT, schools that still used paper-based exams cheated less and scored lower, indicating spillovers of CBT. The results highlight the potential role of technology in improving the effectiveness in efforts to overcome collusive behavior in the education sector.","container-title":"Journal of Development Economics","DOI":"10.1016/j.jdeveco.2024.103307","ISSN":"03043878","journalAbbreviation":"Journal of Development Economics","language":"en","page":"103307","source":"DOI.org (Crossref)","title":"Using technology to prevent fraud in high stakes national school examinations: Evidence from Indonesia","title-short":"Using technology to prevent fraud in high stakes national school examinations","volume":"170","author":[{"family":"Berkhout","given":"Emilie"},{"family":"Pradhan","given":"Menno"},{"literal":"Rahmawati"},{"family":"Suryadarma","given":"Daniel"},{"family":"Swarnata","given":"Arya"}],"issued":{"date-parts":[["2024",9]]}}}],"schema":"https://github.com/citation-style-language/schema/raw/master/csl-citation.json"} </w:instrText>
      </w:r>
      <w:r w:rsidR="00344536">
        <w:rPr>
          <w:sz w:val="20"/>
          <w:szCs w:val="20"/>
        </w:rPr>
        <w:fldChar w:fldCharType="separate"/>
      </w:r>
      <w:r w:rsidR="00344536" w:rsidRPr="00344536">
        <w:rPr>
          <w:sz w:val="20"/>
        </w:rPr>
        <w:t>[27]</w:t>
      </w:r>
      <w:r w:rsidR="00344536">
        <w:rPr>
          <w:sz w:val="20"/>
          <w:szCs w:val="20"/>
        </w:rPr>
        <w:fldChar w:fldCharType="end"/>
      </w:r>
      <w:r w:rsidRPr="003B41A4">
        <w:rPr>
          <w:sz w:val="20"/>
          <w:szCs w:val="20"/>
        </w:rPr>
        <w:t>.</w:t>
      </w:r>
    </w:p>
    <w:p w14:paraId="7C2770AD" w14:textId="2429B871" w:rsidR="000801A2" w:rsidRDefault="003C5C0F" w:rsidP="009D033A">
      <w:pPr>
        <w:tabs>
          <w:tab w:val="left" w:pos="1418"/>
        </w:tabs>
        <w:ind w:firstLine="567"/>
        <w:jc w:val="both"/>
        <w:rPr>
          <w:sz w:val="20"/>
          <w:szCs w:val="20"/>
        </w:rPr>
      </w:pPr>
      <w:r w:rsidRPr="003C5C0F">
        <w:rPr>
          <w:sz w:val="20"/>
          <w:szCs w:val="20"/>
        </w:rPr>
        <w:t xml:space="preserve">Fenomena tersebut dapat dijelaskan melalui konsep negative </w:t>
      </w:r>
      <w:r w:rsidRPr="000A0FC3">
        <w:rPr>
          <w:i/>
          <w:iCs/>
          <w:sz w:val="20"/>
          <w:szCs w:val="20"/>
        </w:rPr>
        <w:t>washback</w:t>
      </w:r>
      <w:r w:rsidRPr="003C5C0F">
        <w:rPr>
          <w:sz w:val="20"/>
          <w:szCs w:val="20"/>
        </w:rPr>
        <w:t xml:space="preserve"> atau dampak negatif dari evaluasi berisiko tinggi (</w:t>
      </w:r>
      <w:r w:rsidRPr="003C5C0F">
        <w:rPr>
          <w:i/>
          <w:iCs/>
          <w:sz w:val="20"/>
          <w:szCs w:val="20"/>
        </w:rPr>
        <w:t>high-stakes examination</w:t>
      </w:r>
      <w:r w:rsidRPr="003C5C0F">
        <w:rPr>
          <w:sz w:val="20"/>
          <w:szCs w:val="20"/>
        </w:rPr>
        <w:t>)</w:t>
      </w:r>
      <w:r>
        <w:rPr>
          <w:sz w:val="20"/>
          <w:szCs w:val="20"/>
        </w:rPr>
        <w:t xml:space="preserve"> </w:t>
      </w:r>
      <w:r>
        <w:rPr>
          <w:sz w:val="20"/>
          <w:szCs w:val="20"/>
        </w:rPr>
        <w:fldChar w:fldCharType="begin"/>
      </w:r>
      <w:r>
        <w:rPr>
          <w:sz w:val="20"/>
          <w:szCs w:val="20"/>
        </w:rPr>
        <w:instrText xml:space="preserve"> ADDIN ZOTERO_ITEM CSL_CITATION {"citationID":"gHDtdb5f","properties":{"unsorted":false,"formattedCitation":"[28]","plainCitation":"[28]","noteIndex":0},"citationItems":[{"id":196,"uris":["http://zotero.org/users/local/If3izzB4/items/VKEWBDDT"],"itemData":{"id":196,"type":"article-journal","abstract":"This research was conducted to measure the washback effect on students, English teachers, stakeholders, and parents of students from the implementation of the National Examination. This research study is a qualitative research design; Data collection techniques in this study were interviews and questionnaires. The results of this study are that the English National Examination have a negative effect rather than a positive effect. The method teachers have used in the teaching and learning process, focusing on preparation for the English National Examination, tends to emphasize reading skills and override other English skills. Then students facing the National Examination tend to be divided into several groups; some relax without studying, but some students feel worried and afraid of being unable to pass the National Examination. National Examination activities for schools certainly impact many things, especially facilities and infrastructure that must be prepared as well as possible by schools so that the National Examination can run well. For parents of students, National Examination activities also affect the pattern of education at home; parents must provide more understanding and advice to their children to study more seriously.","container-title":"Jurnal Kepemimpinan dan Pengurusan Sekolah","DOI":"10.34125/jkps.v9i3.597","ISSN":"2502-6445, 2502-6437","issue":"3","journalAbbreviation":"j. kepemimp. pengur. sekol.","language":"en","license":"https://creativecommons.org/licenses/by-sa/4.0/","page":"252-262","source":"DOI.org (Crossref)","title":"The Washback Effect of The English National Examination Toward English Teachers, Students, Stakeholders and Parents","volume":"9","author":[{"family":"Dadi","given":"Asep"},{"family":"Karnedi","given":"Karnedi"},{"family":"Saehu","given":"Andang"}],"issued":{"date-parts":[["2024",9,29]]}}}],"schema":"https://github.com/citation-style-language/schema/raw/master/csl-citation.json"} </w:instrText>
      </w:r>
      <w:r>
        <w:rPr>
          <w:sz w:val="20"/>
          <w:szCs w:val="20"/>
        </w:rPr>
        <w:fldChar w:fldCharType="separate"/>
      </w:r>
      <w:r w:rsidRPr="003C5C0F">
        <w:rPr>
          <w:sz w:val="20"/>
        </w:rPr>
        <w:t>[28]</w:t>
      </w:r>
      <w:r>
        <w:rPr>
          <w:sz w:val="20"/>
          <w:szCs w:val="20"/>
        </w:rPr>
        <w:fldChar w:fldCharType="end"/>
      </w:r>
      <w:r w:rsidRPr="003C5C0F">
        <w:rPr>
          <w:sz w:val="20"/>
          <w:szCs w:val="20"/>
        </w:rPr>
        <w:t>. Ketika keberhasilan sekolah diukur berdasarkan tingkat kelulusan atau banyaknya siswa yang diterima di perguruan tinggi favorit, proses pembelajaran dapat bergeser dari upaya membangun kompetensi menuju strategi untuk memaksimalkan hasil ujian. Penelitian mengenai sistem evaluasi di Indonesia menunjukkan bahwa tekanan dari ujian berisiko tinggi memengaruhi praktik pembelajaran guru dan budaya sekolah, sehingga keputusan-keputusan pedagogis sering kali lebih berorientasi pada pencapaian nilai dibandingkan penguatan integritas akademik</w:t>
      </w:r>
      <w:r>
        <w:rPr>
          <w:sz w:val="20"/>
          <w:szCs w:val="20"/>
        </w:rPr>
        <w:t xml:space="preserve"> </w:t>
      </w:r>
      <w:r>
        <w:rPr>
          <w:sz w:val="20"/>
          <w:szCs w:val="20"/>
        </w:rPr>
        <w:fldChar w:fldCharType="begin"/>
      </w:r>
      <w:r>
        <w:rPr>
          <w:sz w:val="20"/>
          <w:szCs w:val="20"/>
        </w:rPr>
        <w:instrText xml:space="preserve"> ADDIN ZOTERO_ITEM CSL_CITATION {"citationID":"ZCqzq85u","properties":{"unsorted":false,"formattedCitation":"[29]","plainCitation":"[29]","noteIndex":0},"citationItems":[{"id":198,"uris":["http://zotero.org/users/local/If3izzB4/items/8NPKFU7E"],"itemData":{"id":198,"type":"article-journal","abstract":"This article investigates the conditions that cause a negative washback impact on English as language teaching (ELT) in Indonesian secondary schools. I interviewed eight English teachers to learn about the factors influencing their pedagogical choices for the test. This research draws on the literature of washback research and empirical evidence for the notion that contextual factors and external social cultural elements may have a significant role in defining the form of washback. Emphasizing the causal relationship concerning instruction and testing may be unduly simplified if it only covers its washback effect on the teachers and their teaching practices. High-stakes testing could impact several factors beyond learning and teaching activities. It may include elements in which teaching and testing are embedded. The findings of this study implied social and cultural factors influence the washback effect of the national examination, including social pressure, collectivism, curriculum alignment, and fairness. This study demonstrated how schools used test results as a source of promotion to provide stakeholders with the knowledge they needed to fully engage in the marketized educational system. The conclusions of this article have significant implications for school administrators and policymakers.","container-title":"The Qualitative Report","DOI":"10.46743/2160-3715/2024.6289","ISSN":"21603715","journalAbbreviation":"TQR","language":"en","source":"DOI.org (Crossref)","title":"Social and Cultural Factors Beyond Washback of the National Examination: Exploring the Impact of High-Stakes Testing in Indonesian Secondary Schools from Teachers’ Experiences and Sociocultural Factors","title-short":"Social and Cultural Factors Beyond Washback of the National Examination","URL":"https://nsuworks.nova.edu/tqr/vol29/iss6/5/","author":[{"family":"Puspitasari","given":"Maya"}],"accessed":{"date-parts":[["2026",7,27]]},"issued":{"date-parts":[["2024",6,13]]}}}],"schema":"https://github.com/citation-style-language/schema/raw/master/csl-citation.json"} </w:instrText>
      </w:r>
      <w:r>
        <w:rPr>
          <w:sz w:val="20"/>
          <w:szCs w:val="20"/>
        </w:rPr>
        <w:fldChar w:fldCharType="separate"/>
      </w:r>
      <w:r w:rsidRPr="003C5C0F">
        <w:rPr>
          <w:sz w:val="20"/>
        </w:rPr>
        <w:t>[29]</w:t>
      </w:r>
      <w:r>
        <w:rPr>
          <w:sz w:val="20"/>
          <w:szCs w:val="20"/>
        </w:rPr>
        <w:fldChar w:fldCharType="end"/>
      </w:r>
      <w:r w:rsidRPr="003C5C0F">
        <w:rPr>
          <w:sz w:val="20"/>
          <w:szCs w:val="20"/>
        </w:rPr>
        <w:t>.</w:t>
      </w:r>
      <w:r w:rsidR="000801A2">
        <w:rPr>
          <w:sz w:val="20"/>
          <w:szCs w:val="20"/>
        </w:rPr>
        <w:t xml:space="preserve"> </w:t>
      </w:r>
      <w:r w:rsidR="000801A2" w:rsidRPr="000801A2">
        <w:rPr>
          <w:sz w:val="20"/>
          <w:szCs w:val="20"/>
        </w:rPr>
        <w:t>Di sisi lain, penelitian mengenai budaya integritas akademik menunjukkan bahwa perilaku ketidakjujuran tidak hanya dipengaruhi oleh karakter individu, tetapi juga oleh norma yang berkembang di lingkungan pendidikan</w:t>
      </w:r>
      <w:r w:rsidR="000801A2">
        <w:rPr>
          <w:sz w:val="20"/>
          <w:szCs w:val="20"/>
        </w:rPr>
        <w:t xml:space="preserve"> </w:t>
      </w:r>
      <w:r w:rsidR="000801A2">
        <w:rPr>
          <w:sz w:val="20"/>
          <w:szCs w:val="20"/>
        </w:rPr>
        <w:fldChar w:fldCharType="begin"/>
      </w:r>
      <w:r w:rsidR="000801A2">
        <w:rPr>
          <w:sz w:val="20"/>
          <w:szCs w:val="20"/>
        </w:rPr>
        <w:instrText xml:space="preserve"> ADDIN ZOTERO_ITEM CSL_CITATION {"citationID":"tDCMo56U","properties":{"unsorted":false,"formattedCitation":"[30]","plainCitation":"[30]","noteIndex":0},"citationItems":[{"id":200,"uris":["http://zotero.org/users/local/If3izzB4/items/BWQX5BDU"],"itemData":{"id":200,"type":"article-journal","abstract":"Using multivariate regression, we identified situational, personal and contextual variables correlated with business students’ self-reported rates of academic misconduct. The most influential predictors of increasing academic misconduct were: higher estimates of peers’ academic misconduct, increasingly negative perceptions of the program’s academic integrity culture, and rating questionable academic behaviours less seriously. Individual priorities, personal characteristics and social support were less influential. We then analyzed our quantitative results in light of our deep understanding of the broader context to derive richer insights from the interplay of our independent variables. Importantly, our results indicate that program-led proactive messaging designed to foster a culture of academic integrity can effectively buffer tendencies towards academic dishonesty. Absent ongoing messaging, however, increasing academic pressures may erode those initial benefits. Moreover, repercussions of major academic integrity breaches can be long lasting, suggesting an even greater need for fostering a culture of academic integrity a priori. Finally, we recommend a public health practice of identifying positive deviants – individuals who thrive in challenging environments – and then in an effort to change a peer support system that fosters academic misconduct into one that discourages it, engaging with those individuals to understand why and how they resist the status quo.","container-title":"International Journal for Educational Integrity","DOI":"10.1007/s40979-024-00163-6","ISSN":"1833-2595","issue":"1","journalAbbreviation":"Int J Educ Integr","language":"en","page":"14","source":"DOI.org (Crossref)","title":"Clues to fostering a program culture of academic integrity: findings from a multidimensional regression model","title-short":"Clues to fostering a program culture of academic integrity","volume":"20","author":[{"family":"Packalen","given":"Kelley A."},{"family":"Rowbotham","given":"Kate"}],"issued":{"date-parts":[["2024",9,9]]}}}],"schema":"https://github.com/citation-style-language/schema/raw/master/csl-citation.json"} </w:instrText>
      </w:r>
      <w:r w:rsidR="000801A2">
        <w:rPr>
          <w:sz w:val="20"/>
          <w:szCs w:val="20"/>
        </w:rPr>
        <w:fldChar w:fldCharType="separate"/>
      </w:r>
      <w:r w:rsidR="000801A2" w:rsidRPr="000801A2">
        <w:rPr>
          <w:sz w:val="20"/>
        </w:rPr>
        <w:t>[30]</w:t>
      </w:r>
      <w:r w:rsidR="000801A2">
        <w:rPr>
          <w:sz w:val="20"/>
          <w:szCs w:val="20"/>
        </w:rPr>
        <w:fldChar w:fldCharType="end"/>
      </w:r>
      <w:r w:rsidR="000801A2" w:rsidRPr="000801A2">
        <w:rPr>
          <w:sz w:val="20"/>
          <w:szCs w:val="20"/>
        </w:rPr>
        <w:t>. Apabila siswa memandang bahwa perilaku curang dianggap wajar, ditoleransi, atau bahkan memperoleh dukungan secara tidak langsung dari lingkungan sekitarnya, maka kecenderungan melakukan ketidakjujuran akademik akan meningkat. Sebaliknya, sekolah yang secara konsisten membangun budaya integritas, memberikan keteladanan, dan menerapkan aturan secara adil cenderung memiliki tingkat pelanggaran akademik yang lebih rendah</w:t>
      </w:r>
      <w:r w:rsidR="000801A2">
        <w:rPr>
          <w:sz w:val="20"/>
          <w:szCs w:val="20"/>
        </w:rPr>
        <w:t xml:space="preserve"> </w:t>
      </w:r>
      <w:r w:rsidR="000801A2">
        <w:rPr>
          <w:sz w:val="20"/>
          <w:szCs w:val="20"/>
        </w:rPr>
        <w:fldChar w:fldCharType="begin"/>
      </w:r>
      <w:r w:rsidR="000801A2">
        <w:rPr>
          <w:sz w:val="20"/>
          <w:szCs w:val="20"/>
        </w:rPr>
        <w:instrText xml:space="preserve"> ADDIN ZOTERO_ITEM CSL_CITATION {"citationID":"aFs97Es7","properties":{"unsorted":false,"formattedCitation":"[26]","plainCitation":"[26]","noteIndex":0},"citationItems":[{"id":191,"uris":["http://zotero.org/users/local/If3izzB4/items/GSNKGZLF"],"itemData":{"id":191,"type":"article-journal","abstract":"Dishonest behavior is very contrary to the norm and religion values. One of academic dishonest behavior is cheating. Unfortunately the cheaters do not realize their behavior as an error. A less conducive school climate tends to be perceived negatively and it is suspected to be the reason students are free to cheat when doing academic dishonesty, so necessary to prevent it. The subject is the XII Grade students of Darus Sholah Banyuwangi Senior High school as much 120 students. The sampling technique uses purposive sampling. Instruments used are Perception School Climate Scale and Academic Dishonesty Scale. Data analysis uses product moment correlation. Results is a significant negative (r = -0,129, p= 0,015), the more positive perception of the school climate, the smaller tendency of academic dishonesty behavior and vice versa. The importance of creating a school climate that is perceived positively can be used as an effort to prevent academic dishonesty such as cheating.","container-title":"Jurnal Ilmiah Psikologi Terapan","DOI":"10.22219/jipt.v7i1.7833","ISSN":"2540-8291, 2301-8267","issue":"1","journalAbbreviation":"JIPT","language":"id","license":"https://creativecommons.org/licenses/by-sa/4.0","page":"1-12","source":"DOI.org (Crossref)","title":"Perilaku menyontek: Persepsi terhadap iklim sekolah dengan ketidakjujuran akademik","title-short":"Perilaku menyontek","volume":"7","author":[{"family":"Fitria","given":"Yuli"}],"issued":{"date-parts":[["2019",3,11]]}}}],"schema":"https://github.com/citation-style-language/schema/raw/master/csl-citation.json"} </w:instrText>
      </w:r>
      <w:r w:rsidR="000801A2">
        <w:rPr>
          <w:sz w:val="20"/>
          <w:szCs w:val="20"/>
        </w:rPr>
        <w:fldChar w:fldCharType="separate"/>
      </w:r>
      <w:r w:rsidR="000801A2" w:rsidRPr="000801A2">
        <w:rPr>
          <w:sz w:val="20"/>
        </w:rPr>
        <w:t>[26]</w:t>
      </w:r>
      <w:r w:rsidR="000801A2">
        <w:rPr>
          <w:sz w:val="20"/>
          <w:szCs w:val="20"/>
        </w:rPr>
        <w:fldChar w:fldCharType="end"/>
      </w:r>
      <w:r w:rsidR="000801A2">
        <w:rPr>
          <w:sz w:val="20"/>
          <w:szCs w:val="20"/>
        </w:rPr>
        <w:t>. K</w:t>
      </w:r>
      <w:r w:rsidR="000801A2" w:rsidRPr="000801A2">
        <w:rPr>
          <w:sz w:val="20"/>
          <w:szCs w:val="20"/>
        </w:rPr>
        <w:t>etidakjujuran akademik tidak semata-mata merupakan tanggung jawab individu siswa, melainkan merupakan hasil interaksi antara faktor personal dan faktor lingkungan. Oleh karena itu, meskipun budaya sekolah memiliki pengaruh terhadap perilaku siswa, religiusitas tetap menjadi faktor internal yang penting untuk dikaji karena berperan sebagai sistem nilai yang membentuk kontrol moral individu</w:t>
      </w:r>
      <w:r w:rsidR="002003DF">
        <w:rPr>
          <w:sz w:val="20"/>
          <w:szCs w:val="20"/>
        </w:rPr>
        <w:t xml:space="preserve"> </w:t>
      </w:r>
      <w:r w:rsidR="002003DF">
        <w:rPr>
          <w:sz w:val="20"/>
          <w:szCs w:val="20"/>
        </w:rPr>
        <w:fldChar w:fldCharType="begin"/>
      </w:r>
      <w:r w:rsidR="002003DF">
        <w:rPr>
          <w:sz w:val="20"/>
          <w:szCs w:val="20"/>
        </w:rPr>
        <w:instrText xml:space="preserve"> ADDIN ZOTERO_ITEM CSL_CITATION {"citationID":"3NImNarm","properties":{"unsorted":false,"formattedCitation":"[31]","plainCitation":"[31]","noteIndex":0},"citationItems":[{"id":181,"uris":["http://zotero.org/users/local/If3izzB4/items/VQWFXXNW"],"itemData":{"id":181,"type":"article-journal","abstract":"Academic dishonesty among students in numerous nations is on the rise, and if allowed unchecked, it may be hazardous to a person's personality development and even entry into the workforce. The purpose of this study is to investigate the impact of religiousity and self-control on academic dishonesty in Accounting Education students at the State University of Malang. The purposive sampling strategy yielded a total of 96 samples. The data was gathered using an online questionnaire and analyzed using multiple linear regression in a data processing tool (SPSS). According to the findings of the study, religiousity and self-control had a detrimental impact on student academic dishonesty. This suggests that the higher a student's level of religiousity and self-control, the less academic dishonesty he or she commits, and vice versa.","container-title":"JABE (JOURNAL OF ACCOUNTING AND BUSINESS EDUCATION)","DOI":"10.17977/jabe.v8i2.47852","ISSN":"2528-729X, 2528-7281","issue":"2","journalAbbreviation":"JABE","language":"en","license":"http://creativecommons.org/licenses/by-sa/4.0","page":"120","source":"DOI.org (Crossref)","title":"Academic Dishonesty in College Students: Do Religiosity and Self-Control Matter?","title-short":"Academic Dishonesty in College Students","volume":"8","author":[{"family":"Uula","given":"Alfi Hanifatul"},{"family":"Sulikah","given":"Sulikah"}],"issued":{"date-parts":[["2023",12,17]]}}}],"schema":"https://github.com/citation-style-language/schema/raw/master/csl-citation.json"} </w:instrText>
      </w:r>
      <w:r w:rsidR="002003DF">
        <w:rPr>
          <w:sz w:val="20"/>
          <w:szCs w:val="20"/>
        </w:rPr>
        <w:fldChar w:fldCharType="separate"/>
      </w:r>
      <w:r w:rsidR="002003DF" w:rsidRPr="002003DF">
        <w:rPr>
          <w:sz w:val="20"/>
        </w:rPr>
        <w:t>[31]</w:t>
      </w:r>
      <w:r w:rsidR="002003DF">
        <w:rPr>
          <w:sz w:val="20"/>
          <w:szCs w:val="20"/>
        </w:rPr>
        <w:fldChar w:fldCharType="end"/>
      </w:r>
      <w:r w:rsidR="000801A2" w:rsidRPr="000801A2">
        <w:rPr>
          <w:sz w:val="20"/>
          <w:szCs w:val="20"/>
        </w:rPr>
        <w:t>. Siswa yang memiliki religiusitas tinggi diharapkan tetap mampu mempertahankan kejujuran akademik meskipun berada dalam lingkungan yang memberikan tekanan untuk memperoleh prestasi atau menghadapi budaya yang kurang mendukung integritas. Atas dasar itulah penelitian ini memfokuskan kajian pada pengaruh religiusitas terhadap ketidakjujuran akademik pada siswa SMA Islam Sidoarjo.</w:t>
      </w:r>
    </w:p>
    <w:p w14:paraId="706A5603" w14:textId="11B8C6EC" w:rsidR="00D47707" w:rsidRDefault="00075C36" w:rsidP="009D033A">
      <w:pPr>
        <w:tabs>
          <w:tab w:val="left" w:pos="1418"/>
        </w:tabs>
        <w:ind w:firstLine="567"/>
        <w:jc w:val="both"/>
        <w:rPr>
          <w:sz w:val="20"/>
          <w:szCs w:val="20"/>
        </w:rPr>
      </w:pPr>
      <w:r w:rsidRPr="00075C36">
        <w:rPr>
          <w:sz w:val="20"/>
          <w:szCs w:val="20"/>
        </w:rPr>
        <w:t>Paradoks antara tingginya tingkat religiusitas masyarakat Indonesia dengan masih ditemukannya berbagai bentuk ketidakjujuran menunjukkan bahwa religiusitas belum tentu secara otomatis tercermin dalam perilaku yang berintegritas</w:t>
      </w:r>
      <w:r>
        <w:rPr>
          <w:sz w:val="20"/>
          <w:szCs w:val="20"/>
        </w:rPr>
        <w:t xml:space="preserve"> </w:t>
      </w:r>
      <w:r>
        <w:rPr>
          <w:sz w:val="20"/>
          <w:szCs w:val="20"/>
        </w:rPr>
        <w:fldChar w:fldCharType="begin"/>
      </w:r>
      <w:r>
        <w:rPr>
          <w:sz w:val="20"/>
          <w:szCs w:val="20"/>
        </w:rPr>
        <w:instrText xml:space="preserve"> ADDIN ZOTERO_ITEM CSL_CITATION {"citationID":"6NmLuWpM","properties":{"unsorted":false,"formattedCitation":"[15]","plainCitation":"[15]","noteIndex":0},"citationItems":[{"id":171,"uris":["http://zotero.org/users/local/If3izzB4/items/EGUAR9SW"],"itemData":{"id":171,"type":"article-journal","abstract":"This research explores the paradoxical phenomenon between formal religiosity and moral consciousness in the context of Islamic Religious Education at SMAN 1 Kawali. Employing a phenomenological-critical approach, this study involved one Islamic Education teacher and 32 students from class XII Science 2 through in-depth interviews, focus group discussions, participant observation, and document analysis to uncover subjective experiences and social structures shaping students' religiosity. Findings reveal a significant gap between students' high compliance with formal religious rituals such as congregational prayers and Qur'anic memorization, and their inconsistent moral behavior in daily life including academic dishonesty, bullying, and lack of social empathy. This paradox is rooted in pedagogical problems emphasizing doctrinal knowledge transmission rather than character transformation, evaluation systems measuring cognitive aspects without considering moral dimensions, psychological pressures in managing dual identities, and school culture giving higher appreciation to formal ritual achievements. Students construct religiosity through identity negotiation processes that are performative to meet social expectations rather than as an internal moral compass. This research recommends fundamental reorientation of Islamic religious education from formalistic to transformative paradigm integrating cognitive, affective, and psychomotor dimensions through experiential learning, authentic assessment, and value ecosystem collaboration among schools, families, and communities to generate authentic religiosity coherent with moral integrity.","container-title":"PANALUNGTIK","DOI":"10.55981/panalungtik.2025.14537","ISSN":"2621-928X","issue":"2","journalAbbreviation":"PANALUNGTIK","language":"id","license":"https://creativecommons.org/licenses/by-sa/4.0","page":"141-154","source":"DOI.org (Crossref)","title":"Paradoks Religiusitas Formal Dalam Pendidikan Agama Islam: Antara Ketaatan Simbolik Dan Kesadaran Moral","title-short":"Paradoks Religiusitas Formal Dalam Pendidikan Agama Islam","volume":"8","author":[{"literal":"Ujang Nurholis"}],"issued":{"date-parts":[["2025",12,28]]}}}],"schema":"https://github.com/citation-style-language/schema/raw/master/csl-citation.json"} </w:instrText>
      </w:r>
      <w:r>
        <w:rPr>
          <w:sz w:val="20"/>
          <w:szCs w:val="20"/>
        </w:rPr>
        <w:fldChar w:fldCharType="separate"/>
      </w:r>
      <w:r w:rsidRPr="00075C36">
        <w:rPr>
          <w:sz w:val="20"/>
        </w:rPr>
        <w:t>[15]</w:t>
      </w:r>
      <w:r>
        <w:rPr>
          <w:sz w:val="20"/>
          <w:szCs w:val="20"/>
        </w:rPr>
        <w:fldChar w:fldCharType="end"/>
      </w:r>
      <w:r w:rsidRPr="00075C36">
        <w:rPr>
          <w:sz w:val="20"/>
          <w:szCs w:val="20"/>
        </w:rPr>
        <w:t xml:space="preserve">. Kondisi tersebut juga terlihat dalam hasil penelitian terdahulu yang masih menunjukkan temuan yang beragam. Beberapa penelitian menyimpulkan bahwa religiusitas berpengaruh langsung dalam menurunkan perilaku ketidakjujuran akademik, sedangkan penelitian lainnya menunjukkan bahwa pengaruh tersebut dipengaruhi oleh faktor lain, seperti </w:t>
      </w:r>
      <w:r w:rsidRPr="00075C36">
        <w:rPr>
          <w:i/>
          <w:iCs/>
          <w:sz w:val="20"/>
          <w:szCs w:val="20"/>
        </w:rPr>
        <w:t>self-control</w:t>
      </w:r>
      <w:r w:rsidRPr="00075C36">
        <w:rPr>
          <w:sz w:val="20"/>
          <w:szCs w:val="20"/>
        </w:rPr>
        <w:t xml:space="preserve">, tekanan akademik, maupun faktor-faktor dalam teori </w:t>
      </w:r>
      <w:r w:rsidRPr="00075C36">
        <w:rPr>
          <w:i/>
          <w:iCs/>
          <w:sz w:val="20"/>
          <w:szCs w:val="20"/>
        </w:rPr>
        <w:t>Fraud Triangle</w:t>
      </w:r>
      <w:r w:rsidRPr="00075C36">
        <w:rPr>
          <w:sz w:val="20"/>
          <w:szCs w:val="20"/>
        </w:rPr>
        <w:t xml:space="preserve"> dan </w:t>
      </w:r>
      <w:r w:rsidRPr="00075C36">
        <w:rPr>
          <w:i/>
          <w:iCs/>
          <w:sz w:val="20"/>
          <w:szCs w:val="20"/>
        </w:rPr>
        <w:t>Fraud Pentagon</w:t>
      </w:r>
      <w:r w:rsidR="00A11C14">
        <w:rPr>
          <w:i/>
          <w:iCs/>
          <w:sz w:val="20"/>
          <w:szCs w:val="20"/>
        </w:rPr>
        <w:t xml:space="preserve"> </w:t>
      </w:r>
      <w:r w:rsidR="00A11C14">
        <w:rPr>
          <w:i/>
          <w:iCs/>
          <w:sz w:val="20"/>
          <w:szCs w:val="20"/>
        </w:rPr>
        <w:fldChar w:fldCharType="begin"/>
      </w:r>
      <w:r w:rsidR="000801A2">
        <w:rPr>
          <w:i/>
          <w:iCs/>
          <w:sz w:val="20"/>
          <w:szCs w:val="20"/>
        </w:rPr>
        <w:instrText xml:space="preserve"> ADDIN ZOTERO_ITEM CSL_CITATION {"citationID":"2qkTjfPG","properties":{"unsorted":false,"formattedCitation":"[31]","plainCitation":"[31]","noteIndex":0},"citationItems":[{"id":181,"uris":["http://zotero.org/users/local/If3izzB4/items/VQWFXXNW"],"itemData":{"id":181,"type":"article-journal","abstract":"Academic dishonesty among students in numerous nations is on the rise, and if allowed unchecked, it may be hazardous to a person's personality development and even entry into the workforce. The purpose of this study is to investigate the impact of religiousity and self-control on academic dishonesty in Accounting Education students at the State University of Malang. The purposive sampling strategy yielded a total of 96 samples. The data was gathered using an online questionnaire and analyzed using multiple linear regression in a data processing tool (SPSS). According to the findings of the study, religiousity and self-control had a detrimental impact on student academic dishonesty. This suggests that the higher a student's level of religiousity and self-control, the less academic dishonesty he or she commits, and vice versa.","container-title":"JABE (JOURNAL OF ACCOUNTING AND BUSINESS EDUCATION)","DOI":"10.17977/jabe.v8i2.47852","ISSN":"2528-729X, 2528-7281","issue":"2","journalAbbreviation":"JABE","language":"en","license":"http://creativecommons.org/licenses/by-sa/4.0","page":"120","source":"DOI.org (Crossref)","title":"Academic Dishonesty in College Students: Do Religiosity and Self-Control Matter?","title-short":"Academic Dishonesty in College Students","volume":"8","author":[{"family":"Uula","given":"Alfi Hanifatul"},{"family":"Sulikah","given":"Sulikah"}],"issued":{"date-parts":[["2023",12,17]]}}}],"schema":"https://github.com/citation-style-language/schema/raw/master/csl-citation.json"} </w:instrText>
      </w:r>
      <w:r w:rsidR="00A11C14">
        <w:rPr>
          <w:i/>
          <w:iCs/>
          <w:sz w:val="20"/>
          <w:szCs w:val="20"/>
        </w:rPr>
        <w:fldChar w:fldCharType="separate"/>
      </w:r>
      <w:r w:rsidR="000801A2" w:rsidRPr="000801A2">
        <w:rPr>
          <w:sz w:val="20"/>
        </w:rPr>
        <w:t>[31]</w:t>
      </w:r>
      <w:r w:rsidR="00A11C14">
        <w:rPr>
          <w:i/>
          <w:iCs/>
          <w:sz w:val="20"/>
          <w:szCs w:val="20"/>
        </w:rPr>
        <w:fldChar w:fldCharType="end"/>
      </w:r>
      <w:r w:rsidRPr="00075C36">
        <w:rPr>
          <w:sz w:val="20"/>
          <w:szCs w:val="20"/>
        </w:rPr>
        <w:t>. Selain itu, sebagian besar penelitian masih berfokus pada mahasiswa, khususnya mahasiswa perguruan tinggi, sehingga penelitian mengenai pengaruh religiusitas terhadap ketidakjujuran akademik pada siswa sekolah menengah, terutama di sekolah berbasis Islam, masih terbatas. Padahal, masa remaja merupakan fase penting dalam pembentukan karakter, moral, dan internalisasi nilai-nilai agama</w:t>
      </w:r>
      <w:r w:rsidR="00A11C14">
        <w:rPr>
          <w:sz w:val="20"/>
          <w:szCs w:val="20"/>
        </w:rPr>
        <w:t xml:space="preserve"> </w:t>
      </w:r>
      <w:r w:rsidR="00A11C14">
        <w:rPr>
          <w:sz w:val="20"/>
          <w:szCs w:val="20"/>
        </w:rPr>
        <w:fldChar w:fldCharType="begin"/>
      </w:r>
      <w:r w:rsidR="000801A2">
        <w:rPr>
          <w:sz w:val="20"/>
          <w:szCs w:val="20"/>
        </w:rPr>
        <w:instrText xml:space="preserve"> ADDIN ZOTERO_ITEM CSL_CITATION {"citationID":"wAg9OsHR","properties":{"unsorted":false,"formattedCitation":"[32]","plainCitation":"[32]","noteIndex":0},"citationItems":[{"id":150,"uris":["http://zotero.org/users/local/If3izzB4/items/83LASDP6"],"itemData":{"id":150,"type":"article-journal","language":"id","source":"Zotero","title":"Hubungan Antara Religiusitas Dengan Kecurangan Akademik Pada Siswa Sma Negeri 1 Teras Boyolali","author":[{"family":"Sofyan","given":"Bangkit Farid"}]}}],"schema":"https://github.com/citation-style-language/schema/raw/master/csl-citation.json"} </w:instrText>
      </w:r>
      <w:r w:rsidR="00A11C14">
        <w:rPr>
          <w:sz w:val="20"/>
          <w:szCs w:val="20"/>
        </w:rPr>
        <w:fldChar w:fldCharType="separate"/>
      </w:r>
      <w:r w:rsidR="000801A2" w:rsidRPr="000801A2">
        <w:rPr>
          <w:sz w:val="20"/>
        </w:rPr>
        <w:t>[32]</w:t>
      </w:r>
      <w:r w:rsidR="00A11C14">
        <w:rPr>
          <w:sz w:val="20"/>
          <w:szCs w:val="20"/>
        </w:rPr>
        <w:fldChar w:fldCharType="end"/>
      </w:r>
      <w:r w:rsidRPr="00075C36">
        <w:rPr>
          <w:sz w:val="20"/>
          <w:szCs w:val="20"/>
        </w:rPr>
        <w:t>. Oleh karena itu, penelitian ini dilakukan untuk memberikan bukti empiris mengenai pengaruh religiusitas terhadap ketidakjujuran akademik pada siswa SMA Islam Sidoarjo, sehingga diharapkan dapat memperkaya kajian mengenai peran religiusitas dalam membentuk perilaku jujur pada lingkungan pendidikan.</w:t>
      </w:r>
    </w:p>
    <w:p w14:paraId="1101657B" w14:textId="01438744" w:rsidR="00FA6694" w:rsidRDefault="008E7A40" w:rsidP="009D033A">
      <w:pPr>
        <w:tabs>
          <w:tab w:val="left" w:pos="1418"/>
        </w:tabs>
        <w:ind w:firstLine="567"/>
        <w:jc w:val="both"/>
        <w:rPr>
          <w:sz w:val="20"/>
          <w:szCs w:val="20"/>
        </w:rPr>
      </w:pPr>
      <w:r w:rsidRPr="00A11C14">
        <w:rPr>
          <w:sz w:val="20"/>
          <w:szCs w:val="20"/>
        </w:rPr>
        <w:t>P</w:t>
      </w:r>
      <w:r w:rsidR="00A11C14" w:rsidRPr="00A11C14">
        <w:rPr>
          <w:sz w:val="20"/>
          <w:szCs w:val="20"/>
        </w:rPr>
        <w:t>enelitian ini dilaksanakan pada siswa SMA Islam Sidoarjo yang memiliki karakteristik berbeda dibandingkan penelitian sebelumnya. Sebagai sekolah berbasis Islam, siswa memperoleh pembelajaran agama secara lebih intensif sehingga menarik untuk dikaji apakah religiusitas yang dimiliki benar-benar berpengaruh terhadap kecenderungan melakukan ketidakjujuran akademik. Dengan demikian, penelitian ini diharapkan dapat memperkaya kajian empiris mengenai hubungan religiusitas dan ketidakjujuran akademik pada konteks pendidikan menengah di Indonesia.</w:t>
      </w:r>
      <w:r w:rsidR="002003DF" w:rsidRPr="002003DF">
        <w:t xml:space="preserve"> </w:t>
      </w:r>
      <w:r w:rsidR="002003DF" w:rsidRPr="002003DF">
        <w:rPr>
          <w:sz w:val="20"/>
          <w:szCs w:val="20"/>
        </w:rPr>
        <w:t>Hasil penelitian ini diharapkan dapat memberikan kontribusi empiris dalam pengembangan ilmu psikologi, khususnya psikologi pendidikan dan psikologi agama, serta menjadi bahan pertimbangan bagi sekolah dalam menyusun program penguatan karakter, pendidikan moral, dan pembinaan religiusitas sebagai upaya pencegahan perilaku ketidakjujuran akademik.</w:t>
      </w:r>
    </w:p>
    <w:p w14:paraId="085B8132" w14:textId="3AEA149B" w:rsidR="009344E4" w:rsidRDefault="00715350" w:rsidP="0018765E">
      <w:pPr>
        <w:tabs>
          <w:tab w:val="left" w:pos="1418"/>
        </w:tabs>
        <w:ind w:firstLine="720"/>
        <w:jc w:val="center"/>
        <w:rPr>
          <w:b/>
          <w:bCs/>
          <w:sz w:val="20"/>
          <w:szCs w:val="20"/>
        </w:rPr>
      </w:pPr>
      <w:r w:rsidRPr="00D068BA">
        <w:rPr>
          <w:b/>
          <w:bCs/>
          <w:sz w:val="20"/>
          <w:szCs w:val="20"/>
        </w:rPr>
        <w:t xml:space="preserve">II. </w:t>
      </w:r>
      <w:r w:rsidR="00A20F65" w:rsidRPr="00D068BA">
        <w:rPr>
          <w:b/>
          <w:bCs/>
          <w:sz w:val="20"/>
          <w:szCs w:val="20"/>
        </w:rPr>
        <w:t xml:space="preserve"> </w:t>
      </w:r>
      <w:r w:rsidRPr="00D068BA">
        <w:rPr>
          <w:b/>
          <w:bCs/>
          <w:sz w:val="20"/>
          <w:szCs w:val="20"/>
        </w:rPr>
        <w:t>M</w:t>
      </w:r>
      <w:r w:rsidR="009344E4" w:rsidRPr="00D068BA">
        <w:rPr>
          <w:b/>
          <w:bCs/>
          <w:sz w:val="20"/>
          <w:szCs w:val="20"/>
        </w:rPr>
        <w:t>ETODE</w:t>
      </w:r>
    </w:p>
    <w:p w14:paraId="6EB0EC0B" w14:textId="77777777" w:rsidR="00E570CC" w:rsidRPr="00D068BA" w:rsidRDefault="00E570CC" w:rsidP="0018765E">
      <w:pPr>
        <w:tabs>
          <w:tab w:val="left" w:pos="1418"/>
        </w:tabs>
        <w:ind w:firstLine="720"/>
        <w:jc w:val="center"/>
        <w:rPr>
          <w:b/>
          <w:bCs/>
          <w:sz w:val="20"/>
          <w:szCs w:val="20"/>
        </w:rPr>
      </w:pPr>
    </w:p>
    <w:p w14:paraId="50857D8C" w14:textId="4BC2C3A2" w:rsidR="0018765E" w:rsidRPr="005C17A8" w:rsidRDefault="0018765E" w:rsidP="0018765E">
      <w:pPr>
        <w:pStyle w:val="ListParagraph"/>
        <w:numPr>
          <w:ilvl w:val="0"/>
          <w:numId w:val="9"/>
        </w:numPr>
        <w:tabs>
          <w:tab w:val="left" w:pos="1418"/>
        </w:tabs>
        <w:rPr>
          <w:b/>
          <w:bCs/>
          <w:sz w:val="20"/>
          <w:szCs w:val="20"/>
        </w:rPr>
      </w:pPr>
      <w:r w:rsidRPr="005C17A8">
        <w:rPr>
          <w:b/>
          <w:bCs/>
          <w:sz w:val="20"/>
          <w:szCs w:val="20"/>
        </w:rPr>
        <w:t>Desain penelitian</w:t>
      </w:r>
    </w:p>
    <w:p w14:paraId="3D79D0A5" w14:textId="6C3CE1D7" w:rsidR="0018765E" w:rsidRDefault="0018765E" w:rsidP="009D033A">
      <w:pPr>
        <w:tabs>
          <w:tab w:val="left" w:pos="1418"/>
        </w:tabs>
        <w:ind w:firstLine="567"/>
        <w:jc w:val="both"/>
        <w:rPr>
          <w:sz w:val="20"/>
          <w:szCs w:val="20"/>
        </w:rPr>
      </w:pPr>
      <w:r w:rsidRPr="0018765E">
        <w:rPr>
          <w:sz w:val="20"/>
          <w:szCs w:val="20"/>
        </w:rPr>
        <w:t>Penelitian ini menggunakan pendekatan kuantitatif dengan desain penelitian korelasional. Pendekatan kuantitatif merupakan metode penelitian yang digunakan untuk menguji teori melalui pengukuran variabel penelitian menggunakan data numerik yang dianalisis dengan teknik statistik</w:t>
      </w:r>
      <w:r>
        <w:rPr>
          <w:sz w:val="20"/>
          <w:szCs w:val="20"/>
        </w:rPr>
        <w:t xml:space="preserve"> </w:t>
      </w:r>
      <w:r>
        <w:rPr>
          <w:sz w:val="20"/>
          <w:szCs w:val="20"/>
        </w:rPr>
        <w:fldChar w:fldCharType="begin"/>
      </w:r>
      <w:r>
        <w:rPr>
          <w:sz w:val="20"/>
          <w:szCs w:val="20"/>
        </w:rPr>
        <w:instrText xml:space="preserve"> ADDIN ZOTERO_ITEM CSL_CITATION {"citationID":"wLflRM55","properties":{"unsorted":false,"formattedCitation":"[33]","plainCitation":"[33]","noteIndex":0},"citationItems":[{"id":206,"uris":["http://zotero.org/users/local/If3izzB4/items/ARBNM5EC"],"itemData":{"id":206,"type":"article-journal","abstract":"The leader in an organization has an important role in directing and influencing his subordinates. Without the people who organize and direct an organization, the organization can achieve its goals in accordance with its vision and mission. Therefore, a leader figure is needed to be able to manage and organize the organization to achieve its goals. This study aims to examine the importance of leadership in organizations with a literary approach. This type of research is research with a literature study approach which is done by finding theoretical references in accordance with the case obtained. The leader is a positive and confident person who has a high vision, mission and ethical values, with the ability to convey ideas and be able to encourage and relate well with others. Leadership will be the determining factor for success in an organization. This is because leadership becomes a focal point for significant changes in the organization, leadership becomes a personality that has an impact and leadership is an art in creating organizational compatibility and stability.","language":"id","source":"Zotero","title":"METODOLOGI PENELITIAN PENDIDIKAN","author":[{"family":"Arifin","given":"Zaenal"}]}}],"schema":"https://github.com/citation-style-language/schema/raw/master/csl-citation.json"} </w:instrText>
      </w:r>
      <w:r>
        <w:rPr>
          <w:sz w:val="20"/>
          <w:szCs w:val="20"/>
        </w:rPr>
        <w:fldChar w:fldCharType="separate"/>
      </w:r>
      <w:r w:rsidRPr="0018765E">
        <w:rPr>
          <w:sz w:val="20"/>
        </w:rPr>
        <w:t>[33]</w:t>
      </w:r>
      <w:r>
        <w:rPr>
          <w:sz w:val="20"/>
          <w:szCs w:val="20"/>
        </w:rPr>
        <w:fldChar w:fldCharType="end"/>
      </w:r>
      <w:r w:rsidRPr="0018765E">
        <w:rPr>
          <w:sz w:val="20"/>
          <w:szCs w:val="20"/>
        </w:rPr>
        <w:t xml:space="preserve">. Pendekatan ini bertujuan untuk mengetahui hubungan maupun pengaruh antarvariabel secara objektif sehingga menghasilkan kesimpulan yang dapat diuji secara </w:t>
      </w:r>
      <w:r w:rsidRPr="0018765E">
        <w:rPr>
          <w:sz w:val="20"/>
          <w:szCs w:val="20"/>
        </w:rPr>
        <w:lastRenderedPageBreak/>
        <w:t>empiris.</w:t>
      </w:r>
      <w:r w:rsidRPr="0018765E">
        <w:t xml:space="preserve"> </w:t>
      </w:r>
      <w:r w:rsidRPr="0018765E">
        <w:rPr>
          <w:sz w:val="20"/>
          <w:szCs w:val="20"/>
        </w:rPr>
        <w:t>Menurut Creswell dan Creswell, penelitian kuantitatif merupakan pendekatan penelitian yang berlandaskan paradigma positivistik, dimana data dikumpulkan melalui instrumen penelitian, kemudian dianalisis menggunakan prosedur statistik untuk menguji hipotesis yang telah dirumuskan</w:t>
      </w:r>
      <w:r>
        <w:rPr>
          <w:sz w:val="20"/>
          <w:szCs w:val="20"/>
        </w:rPr>
        <w:t xml:space="preserve"> </w:t>
      </w:r>
      <w:r>
        <w:rPr>
          <w:sz w:val="20"/>
          <w:szCs w:val="20"/>
        </w:rPr>
        <w:fldChar w:fldCharType="begin"/>
      </w:r>
      <w:r>
        <w:rPr>
          <w:sz w:val="20"/>
          <w:szCs w:val="20"/>
        </w:rPr>
        <w:instrText xml:space="preserve"> ADDIN ZOTERO_ITEM CSL_CITATION {"citationID":"pa29C4Rt","properties":{"unsorted":false,"formattedCitation":"[34]","plainCitation":"[34]","noteIndex":0},"citationItems":[{"id":202,"uris":["http://zotero.org/users/local/If3izzB4/items/P3EMTJGS"],"itemData":{"id":202,"type":"article-journal","abstract":"Recenzija","container-title":"Acta Iadertina","DOI":"10.15291/ai.1252","ISSN":"1849-1243, 1845-3392","issue":"1","journalAbbreviation":"Acta","language":"bs","source":"DOI.org (Crossref)","title":"Nacrt istraživanja: kvalitativni, kvantitativni i mješoviti pristupi","title-short":"Nacrt istraživanja","URL":"https://morepress.unizd.hr/journals/actaiadertina/article/view/1252","volume":"8","author":[{"family":"Luketić","given":"Daliborka"}],"accessed":{"date-parts":[["2026",7,27]]},"issued":{"date-parts":[["2017",10,14]]}}}],"schema":"https://github.com/citation-style-language/schema/raw/master/csl-citation.json"} </w:instrText>
      </w:r>
      <w:r>
        <w:rPr>
          <w:sz w:val="20"/>
          <w:szCs w:val="20"/>
        </w:rPr>
        <w:fldChar w:fldCharType="separate"/>
      </w:r>
      <w:r w:rsidRPr="0018765E">
        <w:rPr>
          <w:sz w:val="20"/>
        </w:rPr>
        <w:t>[34]</w:t>
      </w:r>
      <w:r>
        <w:rPr>
          <w:sz w:val="20"/>
          <w:szCs w:val="20"/>
        </w:rPr>
        <w:fldChar w:fldCharType="end"/>
      </w:r>
      <w:r w:rsidRPr="0018765E">
        <w:rPr>
          <w:sz w:val="20"/>
          <w:szCs w:val="20"/>
        </w:rPr>
        <w:t>. Dalam penelitian kuantitatif korelasional, peneliti tidak memberikan perlakuan terhadap subjek, melainkan mengukur hubungan atau pengaruh antarvariabel yang telah terjadi secara alami.</w:t>
      </w:r>
    </w:p>
    <w:p w14:paraId="1D7A86E3" w14:textId="11084F5F" w:rsidR="0018765E" w:rsidRDefault="0018765E" w:rsidP="009D033A">
      <w:pPr>
        <w:tabs>
          <w:tab w:val="left" w:pos="1418"/>
        </w:tabs>
        <w:ind w:firstLine="567"/>
        <w:jc w:val="both"/>
        <w:rPr>
          <w:sz w:val="20"/>
          <w:szCs w:val="20"/>
        </w:rPr>
      </w:pPr>
      <w:r w:rsidRPr="0018765E">
        <w:rPr>
          <w:sz w:val="20"/>
          <w:szCs w:val="20"/>
        </w:rPr>
        <w:t>Desain penelitian yang digunakan adalah penelitian korelasional dengan pendekatan regresi linier sederhana, karena penelitian ini bertujuan mengetahui pengaruh variabel religiusitas terhadap ketidakjujuran akademik pada siswa SMA Islam Sidoarjo. Regresi linier sederhana dipilih karena penelitian hanya melibatkan satu variabel independen</w:t>
      </w:r>
      <w:r>
        <w:rPr>
          <w:sz w:val="20"/>
          <w:szCs w:val="20"/>
        </w:rPr>
        <w:t xml:space="preserve"> (X) religiusitas </w:t>
      </w:r>
      <w:r w:rsidRPr="0018765E">
        <w:rPr>
          <w:sz w:val="20"/>
          <w:szCs w:val="20"/>
        </w:rPr>
        <w:t>dan satu variabel dependen</w:t>
      </w:r>
      <w:r>
        <w:rPr>
          <w:sz w:val="20"/>
          <w:szCs w:val="20"/>
        </w:rPr>
        <w:t xml:space="preserve"> (Y) ketidakjujuran akademik</w:t>
      </w:r>
      <w:r w:rsidRPr="0018765E">
        <w:rPr>
          <w:sz w:val="20"/>
          <w:szCs w:val="20"/>
        </w:rPr>
        <w:t xml:space="preserve"> sehingga dapat diketahui besarnya pengaruh religiusitas terhadap ketidakjujuran akademik.</w:t>
      </w:r>
    </w:p>
    <w:p w14:paraId="5A5835C6" w14:textId="77777777" w:rsidR="0018765E" w:rsidRPr="005C17A8" w:rsidRDefault="0018765E" w:rsidP="0018765E">
      <w:pPr>
        <w:pStyle w:val="ListParagraph"/>
        <w:numPr>
          <w:ilvl w:val="0"/>
          <w:numId w:val="9"/>
        </w:numPr>
        <w:tabs>
          <w:tab w:val="left" w:pos="1418"/>
        </w:tabs>
        <w:jc w:val="both"/>
        <w:rPr>
          <w:b/>
          <w:bCs/>
          <w:sz w:val="20"/>
          <w:szCs w:val="20"/>
        </w:rPr>
      </w:pPr>
      <w:r w:rsidRPr="005C17A8">
        <w:rPr>
          <w:b/>
          <w:bCs/>
          <w:sz w:val="20"/>
          <w:szCs w:val="20"/>
        </w:rPr>
        <w:t xml:space="preserve">Subjek penelitian </w:t>
      </w:r>
    </w:p>
    <w:p w14:paraId="1FB84565" w14:textId="347B5661" w:rsidR="0018765E" w:rsidRDefault="0018765E" w:rsidP="009D033A">
      <w:pPr>
        <w:tabs>
          <w:tab w:val="left" w:pos="1418"/>
        </w:tabs>
        <w:ind w:firstLine="567"/>
        <w:jc w:val="both"/>
        <w:rPr>
          <w:sz w:val="20"/>
          <w:szCs w:val="20"/>
        </w:rPr>
      </w:pPr>
      <w:r w:rsidRPr="005C17A8">
        <w:rPr>
          <w:sz w:val="20"/>
          <w:szCs w:val="20"/>
        </w:rPr>
        <w:t xml:space="preserve">Subjek penelitian merupakan individu yang menjadi sumber data dalam penelitian. Menurut Creswell dan Creswell </w:t>
      </w:r>
      <w:r w:rsidR="005C17A8">
        <w:rPr>
          <w:sz w:val="20"/>
          <w:szCs w:val="20"/>
        </w:rPr>
        <w:fldChar w:fldCharType="begin"/>
      </w:r>
      <w:r w:rsidR="005C17A8">
        <w:rPr>
          <w:sz w:val="20"/>
          <w:szCs w:val="20"/>
        </w:rPr>
        <w:instrText xml:space="preserve"> ADDIN ZOTERO_ITEM CSL_CITATION {"citationID":"fL3SOdw9","properties":{"unsorted":false,"formattedCitation":"[34]","plainCitation":"[34]","noteIndex":0},"citationItems":[{"id":202,"uris":["http://zotero.org/users/local/If3izzB4/items/P3EMTJGS"],"itemData":{"id":202,"type":"article-journal","abstract":"Recenzija","container-title":"Acta Iadertina","DOI":"10.15291/ai.1252","ISSN":"1849-1243, 1845-3392","issue":"1","journalAbbreviation":"Acta","language":"bs","source":"DOI.org (Crossref)","title":"Nacrt istraživanja: kvalitativni, kvantitativni i mješoviti pristupi","title-short":"Nacrt istraživanja","URL":"https://morepress.unizd.hr/journals/actaiadertina/article/view/1252","volume":"8","author":[{"family":"Luketić","given":"Daliborka"}],"accessed":{"date-parts":[["2026",7,27]]},"issued":{"date-parts":[["2017",10,14]]}}}],"schema":"https://github.com/citation-style-language/schema/raw/master/csl-citation.json"} </w:instrText>
      </w:r>
      <w:r w:rsidR="005C17A8">
        <w:rPr>
          <w:sz w:val="20"/>
          <w:szCs w:val="20"/>
        </w:rPr>
        <w:fldChar w:fldCharType="separate"/>
      </w:r>
      <w:r w:rsidR="005C17A8" w:rsidRPr="005C17A8">
        <w:rPr>
          <w:sz w:val="20"/>
        </w:rPr>
        <w:t>[34]</w:t>
      </w:r>
      <w:r w:rsidR="005C17A8">
        <w:rPr>
          <w:sz w:val="20"/>
          <w:szCs w:val="20"/>
        </w:rPr>
        <w:fldChar w:fldCharType="end"/>
      </w:r>
      <w:r w:rsidRPr="005C17A8">
        <w:rPr>
          <w:sz w:val="20"/>
          <w:szCs w:val="20"/>
        </w:rPr>
        <w:t>, subjek penelitian adalah individu yang dipilih berdasarkan karakteristik tertentu untuk memberikan informasi sesuai dengan tujuan penelitian.</w:t>
      </w:r>
      <w:r w:rsidR="005C17A8">
        <w:rPr>
          <w:sz w:val="20"/>
          <w:szCs w:val="20"/>
        </w:rPr>
        <w:t xml:space="preserve"> </w:t>
      </w:r>
      <w:r w:rsidR="005C17A8" w:rsidRPr="005C17A8">
        <w:rPr>
          <w:sz w:val="20"/>
          <w:szCs w:val="20"/>
        </w:rPr>
        <w:t>Subjek dalam penelitian ini adalah siswa SMA Islam Sidoarjo tahun ajaran 202</w:t>
      </w:r>
      <w:r w:rsidR="005C17A8">
        <w:rPr>
          <w:sz w:val="20"/>
          <w:szCs w:val="20"/>
        </w:rPr>
        <w:t>4</w:t>
      </w:r>
      <w:r w:rsidR="005C17A8" w:rsidRPr="005C17A8">
        <w:rPr>
          <w:sz w:val="20"/>
          <w:szCs w:val="20"/>
        </w:rPr>
        <w:t>/202</w:t>
      </w:r>
      <w:r w:rsidR="005C17A8">
        <w:rPr>
          <w:sz w:val="20"/>
          <w:szCs w:val="20"/>
        </w:rPr>
        <w:t>5</w:t>
      </w:r>
      <w:r w:rsidR="005C17A8" w:rsidRPr="005C17A8">
        <w:rPr>
          <w:sz w:val="20"/>
          <w:szCs w:val="20"/>
        </w:rPr>
        <w:t xml:space="preserve"> yang berjumlah 307 siswa yang terdiri atas kelas X, XI, dan XII</w:t>
      </w:r>
      <w:r w:rsidR="005C17A8">
        <w:rPr>
          <w:sz w:val="20"/>
          <w:szCs w:val="20"/>
        </w:rPr>
        <w:t xml:space="preserve"> </w:t>
      </w:r>
      <w:r w:rsidR="005C17A8" w:rsidRPr="00FE0E7A">
        <w:rPr>
          <w:sz w:val="20"/>
          <w:szCs w:val="20"/>
        </w:rPr>
        <w:t xml:space="preserve">pada </w:t>
      </w:r>
      <w:r w:rsidR="005C17A8">
        <w:rPr>
          <w:sz w:val="20"/>
          <w:szCs w:val="20"/>
        </w:rPr>
        <w:t xml:space="preserve">data </w:t>
      </w:r>
      <w:r w:rsidR="005C17A8" w:rsidRPr="00FE0E7A">
        <w:rPr>
          <w:sz w:val="20"/>
          <w:szCs w:val="20"/>
        </w:rPr>
        <w:t>Dapodik Kemdikbud (Genap '24/'25).</w:t>
      </w:r>
      <w:r w:rsidR="005C17A8" w:rsidRPr="005C17A8">
        <w:rPr>
          <w:sz w:val="20"/>
          <w:szCs w:val="20"/>
        </w:rPr>
        <w:t>.</w:t>
      </w:r>
      <w:r w:rsidR="005C17A8" w:rsidRPr="005C17A8">
        <w:t xml:space="preserve"> </w:t>
      </w:r>
      <w:r w:rsidR="005C17A8" w:rsidRPr="005C17A8">
        <w:rPr>
          <w:sz w:val="20"/>
          <w:szCs w:val="20"/>
        </w:rPr>
        <w:t xml:space="preserve">Penelitian ini menggunakan teknik </w:t>
      </w:r>
      <w:r w:rsidR="005C17A8" w:rsidRPr="005C17A8">
        <w:rPr>
          <w:i/>
          <w:iCs/>
          <w:sz w:val="20"/>
          <w:szCs w:val="20"/>
        </w:rPr>
        <w:t>Proportionate Stratified Random Sampling.</w:t>
      </w:r>
      <w:r w:rsidR="005C17A8" w:rsidRPr="005C17A8">
        <w:rPr>
          <w:sz w:val="20"/>
          <w:szCs w:val="20"/>
        </w:rPr>
        <w:t xml:space="preserve"> Teknik ini dipilih karena populasi memiliki karakteristik yang terbagi ke dalam beberapa strata, yaitu tingkat kelas X, XI, dan XII.</w:t>
      </w:r>
      <w:r w:rsidR="005C17A8" w:rsidRPr="005C17A8">
        <w:t xml:space="preserve"> </w:t>
      </w:r>
      <w:r w:rsidR="005C17A8" w:rsidRPr="005C17A8">
        <w:rPr>
          <w:sz w:val="20"/>
          <w:szCs w:val="20"/>
        </w:rPr>
        <w:t>Menurut Sugiyono, Proportionate Stratified Random Sampling merupakan teknik pengambilan sampel yang digunakan apabila populasi mempunyai anggota yang heterogen namun terbagi dalam strata yang proporsional sehingga setiap anggota populasi memiliki peluang yang sama untuk menjadi sampel</w:t>
      </w:r>
      <w:r w:rsidR="005C17A8">
        <w:rPr>
          <w:sz w:val="20"/>
          <w:szCs w:val="20"/>
        </w:rPr>
        <w:t xml:space="preserve"> </w:t>
      </w:r>
      <w:r w:rsidR="005C17A8">
        <w:rPr>
          <w:sz w:val="20"/>
          <w:szCs w:val="20"/>
        </w:rPr>
        <w:fldChar w:fldCharType="begin"/>
      </w:r>
      <w:r w:rsidR="005C17A8">
        <w:rPr>
          <w:sz w:val="20"/>
          <w:szCs w:val="20"/>
        </w:rPr>
        <w:instrText xml:space="preserve"> ADDIN ZOTERO_ITEM CSL_CITATION {"citationID":"jdf5qMM1","properties":{"unsorted":false,"formattedCitation":"[33]","plainCitation":"[33]","noteIndex":0},"citationItems":[{"id":206,"uris":["http://zotero.org/users/local/If3izzB4/items/ARBNM5EC"],"itemData":{"id":206,"type":"article-journal","abstract":"The leader in an organization has an important role in directing and influencing his subordinates. Without the people who organize and direct an organization, the organization can achieve its goals in accordance with its vision and mission. Therefore, a leader figure is needed to be able to manage and organize the organization to achieve its goals. This study aims to examine the importance of leadership in organizations with a literary approach. This type of research is research with a literature study approach which is done by finding theoretical references in accordance with the case obtained. The leader is a positive and confident person who has a high vision, mission and ethical values, with the ability to convey ideas and be able to encourage and relate well with others. Leadership will be the determining factor for success in an organization. This is because leadership becomes a focal point for significant changes in the organization, leadership becomes a personality that has an impact and leadership is an art in creating organizational compatibility and stability.","language":"id","source":"Zotero","title":"METODOLOGI PENELITIAN PENDIDIKAN","author":[{"family":"Arifin","given":"Zaenal"}]}}],"schema":"https://github.com/citation-style-language/schema/raw/master/csl-citation.json"} </w:instrText>
      </w:r>
      <w:r w:rsidR="005C17A8">
        <w:rPr>
          <w:sz w:val="20"/>
          <w:szCs w:val="20"/>
        </w:rPr>
        <w:fldChar w:fldCharType="separate"/>
      </w:r>
      <w:r w:rsidR="005C17A8" w:rsidRPr="005C17A8">
        <w:rPr>
          <w:sz w:val="20"/>
        </w:rPr>
        <w:t>[33]</w:t>
      </w:r>
      <w:r w:rsidR="005C17A8">
        <w:rPr>
          <w:sz w:val="20"/>
          <w:szCs w:val="20"/>
        </w:rPr>
        <w:fldChar w:fldCharType="end"/>
      </w:r>
      <w:r w:rsidR="005C17A8" w:rsidRPr="005C17A8">
        <w:rPr>
          <w:sz w:val="20"/>
          <w:szCs w:val="20"/>
        </w:rPr>
        <w:t>.</w:t>
      </w:r>
      <w:r w:rsidR="005C17A8" w:rsidRPr="005C17A8">
        <w:t xml:space="preserve"> </w:t>
      </w:r>
      <w:r w:rsidR="005C17A8" w:rsidRPr="005C17A8">
        <w:rPr>
          <w:sz w:val="20"/>
          <w:szCs w:val="20"/>
        </w:rPr>
        <w:t xml:space="preserve">Jumlah sampel penelitian ditentukan menggunakan rumus </w:t>
      </w:r>
      <w:r w:rsidR="005C17A8" w:rsidRPr="005C17A8">
        <w:rPr>
          <w:i/>
          <w:iCs/>
          <w:sz w:val="20"/>
          <w:szCs w:val="20"/>
        </w:rPr>
        <w:t>Isaac dan Michael</w:t>
      </w:r>
      <w:r w:rsidR="005C17A8" w:rsidRPr="005C17A8">
        <w:rPr>
          <w:sz w:val="20"/>
          <w:szCs w:val="20"/>
        </w:rPr>
        <w:t xml:space="preserve"> dengan tingkat kesalahan 5%, sehingga diperoleh jumlah sampel sebanyak 179 siswa.</w:t>
      </w:r>
    </w:p>
    <w:p w14:paraId="6F8A4A88" w14:textId="77777777" w:rsidR="00140A99" w:rsidRDefault="00140A99" w:rsidP="005C17A8">
      <w:pPr>
        <w:tabs>
          <w:tab w:val="left" w:pos="1418"/>
        </w:tabs>
        <w:ind w:firstLine="720"/>
        <w:jc w:val="both"/>
        <w:rPr>
          <w:sz w:val="20"/>
          <w:szCs w:val="20"/>
        </w:rPr>
      </w:pPr>
    </w:p>
    <w:p w14:paraId="6E887649" w14:textId="3F119D26" w:rsidR="005C17A8" w:rsidRDefault="005C17A8" w:rsidP="005C17A8">
      <w:pPr>
        <w:tabs>
          <w:tab w:val="left" w:pos="1418"/>
        </w:tabs>
        <w:jc w:val="center"/>
        <w:rPr>
          <w:bCs/>
          <w:i/>
          <w:iCs/>
          <w:sz w:val="20"/>
          <w:szCs w:val="20"/>
          <w:lang w:eastAsia="id-ID"/>
        </w:rPr>
      </w:pPr>
      <w:r w:rsidRPr="00A24841">
        <w:rPr>
          <w:b/>
          <w:sz w:val="20"/>
          <w:szCs w:val="20"/>
          <w:lang w:eastAsia="id-ID"/>
        </w:rPr>
        <w:t xml:space="preserve">Tabel 1. </w:t>
      </w:r>
      <w:r w:rsidRPr="00A24841">
        <w:rPr>
          <w:bCs/>
          <w:i/>
          <w:iCs/>
          <w:sz w:val="20"/>
          <w:szCs w:val="20"/>
          <w:lang w:eastAsia="id-ID"/>
        </w:rPr>
        <w:t>Penentuan jumlah sample per kelas</w:t>
      </w:r>
      <w:r>
        <w:rPr>
          <w:bCs/>
          <w:i/>
          <w:iCs/>
          <w:sz w:val="20"/>
          <w:szCs w:val="20"/>
          <w:lang w:eastAsia="id-ID"/>
        </w:rPr>
        <w:t xml:space="preserve"> SMA ISLAM SIDOARJO 24/25</w:t>
      </w:r>
    </w:p>
    <w:tbl>
      <w:tblPr>
        <w:tblStyle w:val="TableGrid"/>
        <w:tblW w:w="3703" w:type="pct"/>
        <w:jc w:val="center"/>
        <w:tblBorders>
          <w:top w:val="none" w:sz="0" w:space="0" w:color="auto"/>
          <w:left w:val="none" w:sz="0" w:space="0" w:color="auto"/>
          <w:bottom w:val="none" w:sz="0" w:space="0" w:color="auto"/>
          <w:right w:val="none" w:sz="0" w:space="0" w:color="auto"/>
          <w:insideV w:val="none" w:sz="0" w:space="0" w:color="auto"/>
        </w:tblBorders>
        <w:tblCellMar>
          <w:left w:w="85" w:type="dxa"/>
          <w:right w:w="85" w:type="dxa"/>
        </w:tblCellMar>
        <w:tblLook w:val="04A0" w:firstRow="1" w:lastRow="0" w:firstColumn="1" w:lastColumn="0" w:noHBand="0" w:noVBand="1"/>
      </w:tblPr>
      <w:tblGrid>
        <w:gridCol w:w="898"/>
        <w:gridCol w:w="1326"/>
        <w:gridCol w:w="2235"/>
        <w:gridCol w:w="2469"/>
      </w:tblGrid>
      <w:tr w:rsidR="005C17A8" w:rsidRPr="00A24841" w14:paraId="19535375" w14:textId="77777777" w:rsidTr="005C17A8">
        <w:trPr>
          <w:trHeight w:val="340"/>
          <w:jc w:val="center"/>
        </w:trPr>
        <w:tc>
          <w:tcPr>
            <w:tcW w:w="648" w:type="pct"/>
            <w:vAlign w:val="center"/>
          </w:tcPr>
          <w:p w14:paraId="5DFAE04A"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No</w:t>
            </w:r>
          </w:p>
        </w:tc>
        <w:tc>
          <w:tcPr>
            <w:tcW w:w="957" w:type="pct"/>
            <w:vAlign w:val="center"/>
          </w:tcPr>
          <w:p w14:paraId="7C7B554A"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Kelas</w:t>
            </w:r>
          </w:p>
        </w:tc>
        <w:tc>
          <w:tcPr>
            <w:tcW w:w="1613" w:type="pct"/>
            <w:vAlign w:val="center"/>
          </w:tcPr>
          <w:p w14:paraId="2283F2FE"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Jumlah Siswa</w:t>
            </w:r>
          </w:p>
        </w:tc>
        <w:tc>
          <w:tcPr>
            <w:tcW w:w="1782" w:type="pct"/>
            <w:vAlign w:val="center"/>
          </w:tcPr>
          <w:p w14:paraId="3B0DBE89" w14:textId="77777777" w:rsidR="005C17A8" w:rsidRPr="00A24841" w:rsidRDefault="005C17A8" w:rsidP="00A07092">
            <w:pPr>
              <w:pStyle w:val="ListParagraph"/>
              <w:tabs>
                <w:tab w:val="left" w:pos="1418"/>
              </w:tabs>
              <w:suppressAutoHyphens w:val="0"/>
              <w:ind w:left="0"/>
              <w:jc w:val="center"/>
              <w:rPr>
                <w:sz w:val="20"/>
                <w:szCs w:val="20"/>
                <w:lang w:eastAsia="id-ID"/>
              </w:rPr>
            </w:pPr>
            <w:r>
              <w:rPr>
                <w:sz w:val="20"/>
                <w:szCs w:val="20"/>
                <w:lang w:eastAsia="id-ID"/>
              </w:rPr>
              <w:t>Sampel</w:t>
            </w:r>
            <w:r w:rsidRPr="00A24841">
              <w:rPr>
                <w:sz w:val="20"/>
                <w:szCs w:val="20"/>
                <w:lang w:eastAsia="id-ID"/>
              </w:rPr>
              <w:t xml:space="preserve"> yang ditetapkan</w:t>
            </w:r>
          </w:p>
        </w:tc>
      </w:tr>
      <w:tr w:rsidR="005C17A8" w:rsidRPr="00A24841" w14:paraId="043D2299" w14:textId="77777777" w:rsidTr="005C17A8">
        <w:trPr>
          <w:trHeight w:val="340"/>
          <w:jc w:val="center"/>
        </w:trPr>
        <w:tc>
          <w:tcPr>
            <w:tcW w:w="648" w:type="pct"/>
            <w:vAlign w:val="center"/>
          </w:tcPr>
          <w:p w14:paraId="2CB56022"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1</w:t>
            </w:r>
          </w:p>
        </w:tc>
        <w:tc>
          <w:tcPr>
            <w:tcW w:w="957" w:type="pct"/>
            <w:vAlign w:val="center"/>
          </w:tcPr>
          <w:p w14:paraId="4535CDC5"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X</w:t>
            </w:r>
          </w:p>
        </w:tc>
        <w:tc>
          <w:tcPr>
            <w:tcW w:w="1613" w:type="pct"/>
            <w:vAlign w:val="center"/>
          </w:tcPr>
          <w:p w14:paraId="3C23DB1A" w14:textId="7CB5FFA8" w:rsidR="005C17A8" w:rsidRPr="00A24841" w:rsidRDefault="00AB37D2" w:rsidP="00A07092">
            <w:pPr>
              <w:pStyle w:val="ListParagraph"/>
              <w:tabs>
                <w:tab w:val="left" w:pos="1418"/>
              </w:tabs>
              <w:suppressAutoHyphens w:val="0"/>
              <w:ind w:left="0"/>
              <w:jc w:val="center"/>
              <w:rPr>
                <w:sz w:val="20"/>
                <w:szCs w:val="20"/>
                <w:lang w:eastAsia="id-ID"/>
              </w:rPr>
            </w:pPr>
            <w:r>
              <w:rPr>
                <w:sz w:val="20"/>
                <w:szCs w:val="20"/>
                <w:lang w:eastAsia="id-ID"/>
              </w:rPr>
              <w:t>104</w:t>
            </w:r>
          </w:p>
        </w:tc>
        <w:tc>
          <w:tcPr>
            <w:tcW w:w="1782" w:type="pct"/>
            <w:vAlign w:val="center"/>
          </w:tcPr>
          <w:p w14:paraId="46995ACC" w14:textId="0AA345DF" w:rsidR="005C17A8" w:rsidRPr="00A24841" w:rsidRDefault="00AB37D2" w:rsidP="00A07092">
            <w:pPr>
              <w:pStyle w:val="ListParagraph"/>
              <w:tabs>
                <w:tab w:val="left" w:pos="1418"/>
              </w:tabs>
              <w:suppressAutoHyphens w:val="0"/>
              <w:ind w:left="0"/>
              <w:jc w:val="center"/>
              <w:rPr>
                <w:sz w:val="20"/>
                <w:szCs w:val="20"/>
                <w:lang w:eastAsia="id-ID"/>
              </w:rPr>
            </w:pPr>
            <w:r>
              <w:rPr>
                <w:sz w:val="20"/>
                <w:szCs w:val="20"/>
                <w:lang w:eastAsia="id-ID"/>
              </w:rPr>
              <w:t>61</w:t>
            </w:r>
          </w:p>
        </w:tc>
      </w:tr>
      <w:tr w:rsidR="005C17A8" w:rsidRPr="00A24841" w14:paraId="42DD572B" w14:textId="77777777" w:rsidTr="005C17A8">
        <w:trPr>
          <w:trHeight w:val="340"/>
          <w:jc w:val="center"/>
        </w:trPr>
        <w:tc>
          <w:tcPr>
            <w:tcW w:w="648" w:type="pct"/>
            <w:vAlign w:val="center"/>
          </w:tcPr>
          <w:p w14:paraId="3864FCEF"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2</w:t>
            </w:r>
          </w:p>
        </w:tc>
        <w:tc>
          <w:tcPr>
            <w:tcW w:w="957" w:type="pct"/>
            <w:vAlign w:val="center"/>
          </w:tcPr>
          <w:p w14:paraId="15481CE4"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XI</w:t>
            </w:r>
          </w:p>
        </w:tc>
        <w:tc>
          <w:tcPr>
            <w:tcW w:w="1613" w:type="pct"/>
            <w:vAlign w:val="center"/>
          </w:tcPr>
          <w:p w14:paraId="0A8915EC" w14:textId="6A474256" w:rsidR="005C17A8" w:rsidRPr="00A24841" w:rsidRDefault="00AB37D2" w:rsidP="00A07092">
            <w:pPr>
              <w:pStyle w:val="ListParagraph"/>
              <w:tabs>
                <w:tab w:val="left" w:pos="1418"/>
              </w:tabs>
              <w:suppressAutoHyphens w:val="0"/>
              <w:ind w:left="0"/>
              <w:jc w:val="center"/>
              <w:rPr>
                <w:sz w:val="20"/>
                <w:szCs w:val="20"/>
                <w:lang w:eastAsia="id-ID"/>
              </w:rPr>
            </w:pPr>
            <w:r>
              <w:rPr>
                <w:sz w:val="20"/>
                <w:szCs w:val="20"/>
                <w:lang w:eastAsia="id-ID"/>
              </w:rPr>
              <w:t>101</w:t>
            </w:r>
          </w:p>
        </w:tc>
        <w:tc>
          <w:tcPr>
            <w:tcW w:w="1782" w:type="pct"/>
            <w:vAlign w:val="center"/>
          </w:tcPr>
          <w:p w14:paraId="481AAFF6" w14:textId="6F441F45" w:rsidR="005C17A8" w:rsidRPr="00A24841" w:rsidRDefault="00AB37D2" w:rsidP="00A07092">
            <w:pPr>
              <w:pStyle w:val="ListParagraph"/>
              <w:tabs>
                <w:tab w:val="left" w:pos="1418"/>
              </w:tabs>
              <w:suppressAutoHyphens w:val="0"/>
              <w:ind w:left="0"/>
              <w:jc w:val="center"/>
              <w:rPr>
                <w:sz w:val="20"/>
                <w:szCs w:val="20"/>
                <w:lang w:eastAsia="id-ID"/>
              </w:rPr>
            </w:pPr>
            <w:r>
              <w:rPr>
                <w:sz w:val="20"/>
                <w:szCs w:val="20"/>
                <w:lang w:eastAsia="id-ID"/>
              </w:rPr>
              <w:t>59</w:t>
            </w:r>
          </w:p>
        </w:tc>
      </w:tr>
      <w:tr w:rsidR="005C17A8" w:rsidRPr="00A24841" w14:paraId="18D9CAE3" w14:textId="77777777" w:rsidTr="005C17A8">
        <w:trPr>
          <w:trHeight w:val="340"/>
          <w:jc w:val="center"/>
        </w:trPr>
        <w:tc>
          <w:tcPr>
            <w:tcW w:w="648" w:type="pct"/>
            <w:vAlign w:val="center"/>
          </w:tcPr>
          <w:p w14:paraId="4065EE8D"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3</w:t>
            </w:r>
          </w:p>
        </w:tc>
        <w:tc>
          <w:tcPr>
            <w:tcW w:w="957" w:type="pct"/>
            <w:vAlign w:val="center"/>
          </w:tcPr>
          <w:p w14:paraId="217D8093"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XII</w:t>
            </w:r>
          </w:p>
        </w:tc>
        <w:tc>
          <w:tcPr>
            <w:tcW w:w="1613" w:type="pct"/>
            <w:vAlign w:val="center"/>
          </w:tcPr>
          <w:p w14:paraId="66BA49B6" w14:textId="4AFCD6B2" w:rsidR="005C17A8" w:rsidRPr="00A24841" w:rsidRDefault="00AB37D2" w:rsidP="00A07092">
            <w:pPr>
              <w:pStyle w:val="ListParagraph"/>
              <w:tabs>
                <w:tab w:val="left" w:pos="1418"/>
              </w:tabs>
              <w:suppressAutoHyphens w:val="0"/>
              <w:ind w:left="0"/>
              <w:jc w:val="center"/>
              <w:rPr>
                <w:sz w:val="20"/>
                <w:szCs w:val="20"/>
                <w:lang w:eastAsia="id-ID"/>
              </w:rPr>
            </w:pPr>
            <w:r>
              <w:rPr>
                <w:sz w:val="20"/>
                <w:szCs w:val="20"/>
                <w:lang w:eastAsia="id-ID"/>
              </w:rPr>
              <w:t>102</w:t>
            </w:r>
          </w:p>
        </w:tc>
        <w:tc>
          <w:tcPr>
            <w:tcW w:w="1782" w:type="pct"/>
            <w:vAlign w:val="center"/>
          </w:tcPr>
          <w:p w14:paraId="13AAC1CE" w14:textId="0CC3B5A5" w:rsidR="005C17A8" w:rsidRPr="00A24841" w:rsidRDefault="00AB37D2" w:rsidP="00A07092">
            <w:pPr>
              <w:pStyle w:val="ListParagraph"/>
              <w:tabs>
                <w:tab w:val="left" w:pos="1418"/>
              </w:tabs>
              <w:suppressAutoHyphens w:val="0"/>
              <w:ind w:left="0"/>
              <w:jc w:val="center"/>
              <w:rPr>
                <w:sz w:val="20"/>
                <w:szCs w:val="20"/>
                <w:lang w:eastAsia="id-ID"/>
              </w:rPr>
            </w:pPr>
            <w:r>
              <w:rPr>
                <w:sz w:val="20"/>
                <w:szCs w:val="20"/>
                <w:lang w:eastAsia="id-ID"/>
              </w:rPr>
              <w:t>59</w:t>
            </w:r>
          </w:p>
        </w:tc>
      </w:tr>
      <w:tr w:rsidR="005C17A8" w:rsidRPr="00A24841" w14:paraId="18CE16C0" w14:textId="77777777" w:rsidTr="005C17A8">
        <w:trPr>
          <w:trHeight w:val="340"/>
          <w:jc w:val="center"/>
        </w:trPr>
        <w:tc>
          <w:tcPr>
            <w:tcW w:w="1605" w:type="pct"/>
            <w:gridSpan w:val="2"/>
            <w:vAlign w:val="center"/>
          </w:tcPr>
          <w:p w14:paraId="76493224" w14:textId="77777777" w:rsidR="005C17A8" w:rsidRPr="00A24841" w:rsidRDefault="005C17A8" w:rsidP="00A07092">
            <w:pPr>
              <w:pStyle w:val="ListParagraph"/>
              <w:tabs>
                <w:tab w:val="left" w:pos="1418"/>
              </w:tabs>
              <w:suppressAutoHyphens w:val="0"/>
              <w:ind w:left="0"/>
              <w:jc w:val="center"/>
              <w:rPr>
                <w:sz w:val="20"/>
                <w:szCs w:val="20"/>
                <w:lang w:eastAsia="id-ID"/>
              </w:rPr>
            </w:pPr>
            <w:r w:rsidRPr="00A24841">
              <w:rPr>
                <w:sz w:val="20"/>
                <w:szCs w:val="20"/>
                <w:lang w:eastAsia="id-ID"/>
              </w:rPr>
              <w:t>Total</w:t>
            </w:r>
          </w:p>
        </w:tc>
        <w:tc>
          <w:tcPr>
            <w:tcW w:w="1613" w:type="pct"/>
            <w:vAlign w:val="center"/>
          </w:tcPr>
          <w:p w14:paraId="71157A73" w14:textId="74B0B3CB" w:rsidR="005C17A8" w:rsidRPr="00A24841" w:rsidRDefault="00AB37D2" w:rsidP="00A07092">
            <w:pPr>
              <w:pStyle w:val="ListParagraph"/>
              <w:tabs>
                <w:tab w:val="left" w:pos="1418"/>
              </w:tabs>
              <w:suppressAutoHyphens w:val="0"/>
              <w:ind w:left="0"/>
              <w:jc w:val="center"/>
              <w:rPr>
                <w:sz w:val="20"/>
                <w:szCs w:val="20"/>
                <w:lang w:eastAsia="id-ID"/>
              </w:rPr>
            </w:pPr>
            <w:r>
              <w:rPr>
                <w:sz w:val="20"/>
                <w:szCs w:val="20"/>
                <w:lang w:eastAsia="id-ID"/>
              </w:rPr>
              <w:t>307</w:t>
            </w:r>
          </w:p>
        </w:tc>
        <w:tc>
          <w:tcPr>
            <w:tcW w:w="1782" w:type="pct"/>
            <w:vAlign w:val="center"/>
          </w:tcPr>
          <w:p w14:paraId="600772DB" w14:textId="54812851" w:rsidR="005C17A8" w:rsidRPr="00A24841" w:rsidRDefault="00AB37D2" w:rsidP="00A07092">
            <w:pPr>
              <w:pStyle w:val="ListParagraph"/>
              <w:tabs>
                <w:tab w:val="left" w:pos="1418"/>
              </w:tabs>
              <w:suppressAutoHyphens w:val="0"/>
              <w:ind w:left="0"/>
              <w:jc w:val="center"/>
              <w:rPr>
                <w:sz w:val="20"/>
                <w:szCs w:val="20"/>
                <w:lang w:eastAsia="id-ID"/>
              </w:rPr>
            </w:pPr>
            <w:r>
              <w:rPr>
                <w:sz w:val="20"/>
                <w:szCs w:val="20"/>
                <w:lang w:eastAsia="id-ID"/>
              </w:rPr>
              <w:t>179</w:t>
            </w:r>
          </w:p>
        </w:tc>
      </w:tr>
    </w:tbl>
    <w:p w14:paraId="11FD4E37" w14:textId="3F9317B8" w:rsidR="005C17A8" w:rsidRDefault="00AB37D2" w:rsidP="00AB37D2">
      <w:pPr>
        <w:pStyle w:val="ListParagraph"/>
        <w:numPr>
          <w:ilvl w:val="0"/>
          <w:numId w:val="9"/>
        </w:numPr>
        <w:tabs>
          <w:tab w:val="left" w:pos="1418"/>
        </w:tabs>
        <w:rPr>
          <w:b/>
          <w:bCs/>
          <w:sz w:val="20"/>
          <w:szCs w:val="20"/>
        </w:rPr>
      </w:pPr>
      <w:r w:rsidRPr="00AB37D2">
        <w:rPr>
          <w:b/>
          <w:bCs/>
          <w:sz w:val="20"/>
          <w:szCs w:val="20"/>
        </w:rPr>
        <w:t>Alat ukur</w:t>
      </w:r>
    </w:p>
    <w:p w14:paraId="0EC5EA6E" w14:textId="105A8DFA" w:rsidR="003651CE" w:rsidRPr="00A85381" w:rsidRDefault="005B0D37" w:rsidP="00A85381">
      <w:pPr>
        <w:tabs>
          <w:tab w:val="left" w:pos="1418"/>
        </w:tabs>
        <w:ind w:firstLine="720"/>
        <w:rPr>
          <w:b/>
          <w:bCs/>
          <w:sz w:val="20"/>
          <w:szCs w:val="20"/>
        </w:rPr>
      </w:pPr>
      <w:r w:rsidRPr="00A85381">
        <w:rPr>
          <w:b/>
          <w:bCs/>
          <w:sz w:val="20"/>
          <w:szCs w:val="20"/>
        </w:rPr>
        <w:t>Skala religiusitas</w:t>
      </w:r>
    </w:p>
    <w:p w14:paraId="3BC82D1C" w14:textId="28AFC28D" w:rsidR="005C17A8" w:rsidRDefault="00B160A8" w:rsidP="009D033A">
      <w:pPr>
        <w:tabs>
          <w:tab w:val="left" w:pos="1418"/>
        </w:tabs>
        <w:ind w:firstLine="567"/>
        <w:jc w:val="both"/>
        <w:rPr>
          <w:sz w:val="20"/>
          <w:szCs w:val="20"/>
        </w:rPr>
      </w:pPr>
      <w:r w:rsidRPr="00B160A8">
        <w:rPr>
          <w:sz w:val="20"/>
          <w:szCs w:val="20"/>
        </w:rPr>
        <w:t>Skala religiusitas yang digunakan dalam penelitian ini merupakan instrumen yang diadopsi dari penelitian Mamuko, Efendy, dan Pratikto</w:t>
      </w:r>
      <w:r>
        <w:rPr>
          <w:sz w:val="20"/>
          <w:szCs w:val="20"/>
        </w:rPr>
        <w:t xml:space="preserve"> </w:t>
      </w:r>
      <w:r>
        <w:rPr>
          <w:sz w:val="20"/>
          <w:szCs w:val="20"/>
        </w:rPr>
        <w:fldChar w:fldCharType="begin"/>
      </w:r>
      <w:r>
        <w:rPr>
          <w:sz w:val="20"/>
          <w:szCs w:val="20"/>
        </w:rPr>
        <w:instrText xml:space="preserve"> ADDIN ZOTERO_ITEM CSL_CITATION {"citationID":"8fpXeGTY","properties":{"unsorted":false,"formattedCitation":"[23]","plainCitation":"[23]","noteIndex":0},"citationItems":[{"id":188,"uris":["http://zotero.org/users/local/If3izzB4/items/MJKGXPZ5"],"itemData":{"id":188,"type":"article-journal","container-title":"Sukma : Jurnal Penelitian Psikologi","publisher":"Vol. 7, No. 01, hal 86-96","title":"Academic dishonesty pada mahasiswa: peran achievement pressure dan moderasi religiusitas","volume":"Vol. 7, No. 01, hal 86-96","author":[{"family":"Christy Maharani Mamuko","given":"Mamang Efendy"},{"family":"","given":"Herlan Pratikto"}]}}],"schema":"https://github.com/citation-style-language/schema/raw/master/csl-citation.json"} </w:instrText>
      </w:r>
      <w:r>
        <w:rPr>
          <w:sz w:val="20"/>
          <w:szCs w:val="20"/>
        </w:rPr>
        <w:fldChar w:fldCharType="separate"/>
      </w:r>
      <w:r w:rsidRPr="00B160A8">
        <w:rPr>
          <w:sz w:val="20"/>
        </w:rPr>
        <w:t>[23]</w:t>
      </w:r>
      <w:r>
        <w:rPr>
          <w:sz w:val="20"/>
          <w:szCs w:val="20"/>
        </w:rPr>
        <w:fldChar w:fldCharType="end"/>
      </w:r>
      <w:r w:rsidRPr="00B160A8">
        <w:rPr>
          <w:sz w:val="20"/>
          <w:szCs w:val="20"/>
        </w:rPr>
        <w:t xml:space="preserve"> yang berjudul </w:t>
      </w:r>
      <w:r w:rsidRPr="00B160A8">
        <w:rPr>
          <w:i/>
          <w:iCs/>
          <w:sz w:val="20"/>
          <w:szCs w:val="20"/>
        </w:rPr>
        <w:t>Academic Dishonesty pada</w:t>
      </w:r>
      <w:r>
        <w:rPr>
          <w:i/>
          <w:iCs/>
          <w:sz w:val="20"/>
          <w:szCs w:val="20"/>
        </w:rPr>
        <w:t xml:space="preserve"> S</w:t>
      </w:r>
      <w:r w:rsidRPr="00B160A8">
        <w:rPr>
          <w:i/>
          <w:iCs/>
          <w:sz w:val="20"/>
          <w:szCs w:val="20"/>
        </w:rPr>
        <w:t>iswa: Peran Achievement Pressure dan Moderasi Religiusitas</w:t>
      </w:r>
      <w:r w:rsidRPr="00B160A8">
        <w:rPr>
          <w:sz w:val="20"/>
          <w:szCs w:val="20"/>
        </w:rPr>
        <w:t xml:space="preserve">. Instrumen tersebut dikembangkan berdasarkan teori religiusitas yang dikemukakan oleh </w:t>
      </w:r>
      <w:r w:rsidRPr="00140A99">
        <w:rPr>
          <w:i/>
          <w:iCs/>
          <w:sz w:val="20"/>
          <w:szCs w:val="20"/>
        </w:rPr>
        <w:t>Glock dan Stark</w:t>
      </w:r>
      <w:r w:rsidRPr="00B160A8">
        <w:rPr>
          <w:sz w:val="20"/>
          <w:szCs w:val="20"/>
        </w:rPr>
        <w:t xml:space="preserve"> (1965), yang memandang religiusitas sebagai konstruk multidimensional yang mencakup lima dimensi, yaitu keyakinan (</w:t>
      </w:r>
      <w:r w:rsidRPr="00B160A8">
        <w:rPr>
          <w:i/>
          <w:iCs/>
          <w:sz w:val="20"/>
          <w:szCs w:val="20"/>
        </w:rPr>
        <w:t>belief</w:t>
      </w:r>
      <w:r w:rsidRPr="00B160A8">
        <w:rPr>
          <w:sz w:val="20"/>
          <w:szCs w:val="20"/>
        </w:rPr>
        <w:t>), praktik keagamaan (</w:t>
      </w:r>
      <w:r w:rsidRPr="00B160A8">
        <w:rPr>
          <w:i/>
          <w:iCs/>
          <w:sz w:val="20"/>
          <w:szCs w:val="20"/>
        </w:rPr>
        <w:t>religious practice</w:t>
      </w:r>
      <w:r w:rsidRPr="00B160A8">
        <w:rPr>
          <w:sz w:val="20"/>
          <w:szCs w:val="20"/>
        </w:rPr>
        <w:t>), pengalaman keagamaan (</w:t>
      </w:r>
      <w:r w:rsidRPr="00B160A8">
        <w:rPr>
          <w:i/>
          <w:iCs/>
          <w:sz w:val="20"/>
          <w:szCs w:val="20"/>
        </w:rPr>
        <w:t>religious experience</w:t>
      </w:r>
      <w:r w:rsidRPr="00B160A8">
        <w:rPr>
          <w:sz w:val="20"/>
          <w:szCs w:val="20"/>
        </w:rPr>
        <w:t>), pengetahuan agama (</w:t>
      </w:r>
      <w:r w:rsidRPr="00B160A8">
        <w:rPr>
          <w:i/>
          <w:iCs/>
          <w:sz w:val="20"/>
          <w:szCs w:val="20"/>
        </w:rPr>
        <w:t>religious knowledge</w:t>
      </w:r>
      <w:r w:rsidRPr="00B160A8">
        <w:rPr>
          <w:sz w:val="20"/>
          <w:szCs w:val="20"/>
        </w:rPr>
        <w:t>), dan konsekuensi atau pengamalan (</w:t>
      </w:r>
      <w:r w:rsidRPr="00B160A8">
        <w:rPr>
          <w:i/>
          <w:iCs/>
          <w:sz w:val="20"/>
          <w:szCs w:val="20"/>
        </w:rPr>
        <w:t>religious consequences</w:t>
      </w:r>
      <w:r w:rsidRPr="00B160A8">
        <w:rPr>
          <w:sz w:val="20"/>
          <w:szCs w:val="20"/>
        </w:rPr>
        <w:t>). Kelima dimensi tersebut digunakan untuk menggambarkan tingkat penghayatan dan pengamalan ajaran agama dalam kehidupan sehari-hari.</w:t>
      </w:r>
      <w:r w:rsidRPr="00B160A8">
        <w:t xml:space="preserve"> </w:t>
      </w:r>
      <w:r w:rsidRPr="00B160A8">
        <w:rPr>
          <w:sz w:val="20"/>
          <w:szCs w:val="20"/>
        </w:rPr>
        <w:t xml:space="preserve">Instrumen tersebut dipilih karena memiliki landasan teori yang sesuai dengan penelitian ini serta telah melalui pengujian psikometrik. Hasil penelitian sebelumnya menunjukkan bahwa seluruh 30 butir </w:t>
      </w:r>
      <w:r>
        <w:rPr>
          <w:sz w:val="20"/>
          <w:szCs w:val="20"/>
        </w:rPr>
        <w:t xml:space="preserve">(aitem) </w:t>
      </w:r>
      <w:r w:rsidRPr="00B160A8">
        <w:rPr>
          <w:sz w:val="20"/>
          <w:szCs w:val="20"/>
        </w:rPr>
        <w:t xml:space="preserve">pernyataan dinyatakan valid dengan nilai reliabilitas </w:t>
      </w:r>
      <w:r w:rsidRPr="00B160A8">
        <w:rPr>
          <w:i/>
          <w:iCs/>
          <w:sz w:val="20"/>
          <w:szCs w:val="20"/>
        </w:rPr>
        <w:t>Cronbach's Alpha</w:t>
      </w:r>
      <w:r w:rsidRPr="00B160A8">
        <w:rPr>
          <w:sz w:val="20"/>
          <w:szCs w:val="20"/>
        </w:rPr>
        <w:t xml:space="preserve"> sebesar 0,940, sehingga instrumen dinilai memiliki tingkat reliabilitas yang sangat tinggi. Dalam penelitian ini, peneliti mengadopsi instrumen tersebut dan kembali melakukan uji validitas serta reliabilitas sebelum digunakan pada subjek penelitian.</w:t>
      </w:r>
      <w:r w:rsidR="00230C20" w:rsidRPr="00230C20">
        <w:t xml:space="preserve"> </w:t>
      </w:r>
      <w:r w:rsidR="00230C20" w:rsidRPr="00230C20">
        <w:rPr>
          <w:sz w:val="20"/>
          <w:szCs w:val="20"/>
        </w:rPr>
        <w:t xml:space="preserve">Dalam penelitian ini, peneliti mengadopsi instrumen tersebut dengan tetap mengacu pada indikator yang dikembangkan berdasarkan teori </w:t>
      </w:r>
      <w:r w:rsidR="00230C20" w:rsidRPr="00140A99">
        <w:rPr>
          <w:i/>
          <w:iCs/>
          <w:sz w:val="20"/>
          <w:szCs w:val="20"/>
        </w:rPr>
        <w:t>Glock dan Stark</w:t>
      </w:r>
      <w:r w:rsidR="00230C20" w:rsidRPr="00230C20">
        <w:rPr>
          <w:sz w:val="20"/>
          <w:szCs w:val="20"/>
        </w:rPr>
        <w:t xml:space="preserve"> . Meskipun instrumen berasal dari penelitian sebelumnya, peneliti tetap melakukan uji validitas dan uji reliabilitas kembali terhadap seluruh butir pernyataan pada subjek penelitian untuk memastikan bahwa instrumen sesuai dan memiliki karakteristik psikometrik yang baik pada siswa SMA Islam Sidoarjo.</w:t>
      </w:r>
    </w:p>
    <w:p w14:paraId="55710D3E" w14:textId="4249BFC8" w:rsidR="005B0D37" w:rsidRPr="00A85381" w:rsidRDefault="005B0D37" w:rsidP="00A85381">
      <w:pPr>
        <w:tabs>
          <w:tab w:val="left" w:pos="1418"/>
        </w:tabs>
        <w:ind w:left="720"/>
        <w:jc w:val="both"/>
        <w:rPr>
          <w:sz w:val="20"/>
          <w:szCs w:val="20"/>
        </w:rPr>
      </w:pPr>
      <w:r w:rsidRPr="00A85381">
        <w:rPr>
          <w:b/>
          <w:bCs/>
          <w:sz w:val="20"/>
          <w:szCs w:val="20"/>
        </w:rPr>
        <w:t>Skala ketidakjujuran akademik</w:t>
      </w:r>
    </w:p>
    <w:p w14:paraId="07E85CCD" w14:textId="7D057547" w:rsidR="00230C20" w:rsidRDefault="00230C20" w:rsidP="009D033A">
      <w:pPr>
        <w:tabs>
          <w:tab w:val="left" w:pos="1418"/>
        </w:tabs>
        <w:ind w:firstLine="567"/>
        <w:jc w:val="both"/>
        <w:rPr>
          <w:sz w:val="20"/>
          <w:szCs w:val="20"/>
        </w:rPr>
      </w:pPr>
      <w:r w:rsidRPr="00230C20">
        <w:rPr>
          <w:sz w:val="20"/>
          <w:szCs w:val="20"/>
        </w:rPr>
        <w:t>Skala ketidakjujuran akademik yang digunakan dalam penelitian ini diadopsi dari penelitian Fayna Faradiena</w:t>
      </w:r>
      <w:r>
        <w:rPr>
          <w:sz w:val="20"/>
          <w:szCs w:val="20"/>
        </w:rPr>
        <w:t xml:space="preserve"> </w:t>
      </w:r>
      <w:r>
        <w:rPr>
          <w:sz w:val="20"/>
          <w:szCs w:val="20"/>
        </w:rPr>
        <w:fldChar w:fldCharType="begin"/>
      </w:r>
      <w:r>
        <w:rPr>
          <w:sz w:val="20"/>
          <w:szCs w:val="20"/>
        </w:rPr>
        <w:instrText xml:space="preserve"> ADDIN ZOTERO_ITEM CSL_CITATION {"citationID":"XIINRR84","properties":{"unsorted":false,"formattedCitation":"[35]","plainCitation":"[35]","noteIndex":0},"citationItems":[{"id":98,"uris":["http://zotero.org/users/local/If3izzB4/items/KIPRBS37"],"itemData":{"id":98,"type":"article-journal","abstract":"Itcannotbedeniedthatacademicdishonestyisoneoftheproblemsthathappenedamongststudentsallovertheworld, thisconstructincludesbehaviorthatisintentionallycarriedouttofulfillassignmentsoracademicassessments.This study aims to examine the validity of the construct of academic dishonesty which was adapted from the Academic DishonetsryScale(McCabe&amp;Trevino,1993)andAcademicDishonestyInstrument(Iyear&amp;Eastman,2008)usingthe ConfirmatoryFactorAnalysis(CFA)method.Inaddition,thisstudyproducedthreestandardizedformsofacademic dishonestyscale,namely:long-form(20-item),ideal-form(11-item),andshort-form(7-item).Regardingtheresearch sample, this finding included 355 students from all faculties at the State Islamic University of Syarif Hidayatullah Jakartausingsnowballnon-probabilitysamplingmethod.","container-title":"Jurnal Pengukuran Psikologi dan Pendidikan Indonesia (JP3I)","DOI":"10.15408/jp3i.v8i2.13316","ISSN":"2654-5713, 2089-6247","issue":"2","journalAbbreviation":"JP3I","language":"id","license":"https://creativecommons.org/licenses/by-sa/4.0","page":"88-104","source":"DOI.org (Crossref)","title":"Uji Validitas Alat Ukur Ketidakjujuran Akademik","volume":"8","author":[{"family":"Faradiena","given":"Fayna"}],"issued":{"date-parts":[["2019",11,26]]}}}],"schema":"https://github.com/citation-style-language/schema/raw/master/csl-citation.json"} </w:instrText>
      </w:r>
      <w:r>
        <w:rPr>
          <w:sz w:val="20"/>
          <w:szCs w:val="20"/>
        </w:rPr>
        <w:fldChar w:fldCharType="separate"/>
      </w:r>
      <w:r w:rsidRPr="00230C20">
        <w:rPr>
          <w:sz w:val="20"/>
        </w:rPr>
        <w:t>[35]</w:t>
      </w:r>
      <w:r>
        <w:rPr>
          <w:sz w:val="20"/>
          <w:szCs w:val="20"/>
        </w:rPr>
        <w:fldChar w:fldCharType="end"/>
      </w:r>
      <w:r w:rsidRPr="00230C20">
        <w:rPr>
          <w:sz w:val="20"/>
          <w:szCs w:val="20"/>
        </w:rPr>
        <w:t xml:space="preserve">, yang memodifikasi </w:t>
      </w:r>
      <w:r w:rsidRPr="00230C20">
        <w:rPr>
          <w:i/>
          <w:iCs/>
          <w:sz w:val="20"/>
          <w:szCs w:val="20"/>
        </w:rPr>
        <w:t>Academic Dishonesty Scale</w:t>
      </w:r>
      <w:r w:rsidRPr="00230C20">
        <w:rPr>
          <w:sz w:val="20"/>
          <w:szCs w:val="20"/>
        </w:rPr>
        <w:t xml:space="preserve"> berdasarkan konsep ketidakjujuran akademik yang dikembangkan oleh McCabe dkk. Skala ini dirancang untuk mengukur kecenderungan individu melakukan berbagai bentuk ketidakjujuran akademik, seperti menyontek, plagiarisme, kolaborasi yang tidak diperbolehkan, pemalsuan data akademik, serta bentuk pelanggaran akademik lainnya. Peneliti menggunakan instrumen tersebut karena memiliki landasan teoritis yang kuat, telah disesuaikan dengan konteks pendidikan di Indonesia, dan telah memenuhi persyaratan psikometrik melalui uji validitas dan reliabilitas pada penelitian sebelumnya. Selanjutnya, dalam penelitian ini instrumen kembali diuji validitas dan reliabilitas sebelum digunakan pada subjek penelitian.</w:t>
      </w:r>
      <w:r w:rsidR="00140A99" w:rsidRPr="00140A99">
        <w:rPr>
          <w:sz w:val="20"/>
          <w:szCs w:val="20"/>
        </w:rPr>
        <w:t xml:space="preserve"> </w:t>
      </w:r>
      <w:r w:rsidR="00140A99" w:rsidRPr="004272F1">
        <w:rPr>
          <w:sz w:val="20"/>
          <w:szCs w:val="20"/>
        </w:rPr>
        <w:t xml:space="preserve">Skala ini telah melalui pengujian untuk validitas konstruknya dengan penerapan teknik Analisis Faktor Konfirmatori (CFA) </w:t>
      </w:r>
      <w:r w:rsidR="00140A99" w:rsidRPr="004272F1">
        <w:rPr>
          <w:sz w:val="20"/>
          <w:szCs w:val="20"/>
        </w:rPr>
        <w:lastRenderedPageBreak/>
        <w:t>dan menghasilkan tiga varian, yaitu bentuk panjang (20 item), bentuk ideal (11 item), dan bentuk pendek (</w:t>
      </w:r>
      <w:r w:rsidR="00140A99">
        <w:rPr>
          <w:sz w:val="20"/>
          <w:szCs w:val="20"/>
        </w:rPr>
        <w:t>9</w:t>
      </w:r>
      <w:r w:rsidR="00140A99" w:rsidRPr="004272F1">
        <w:rPr>
          <w:sz w:val="20"/>
          <w:szCs w:val="20"/>
        </w:rPr>
        <w:t xml:space="preserve"> item). Dalam studi ini, diseleksi versi bentuk ideal karena memenuhi standar unidimensionalitas,</w:t>
      </w:r>
      <w:r w:rsidR="00140A99">
        <w:rPr>
          <w:sz w:val="20"/>
          <w:szCs w:val="20"/>
        </w:rPr>
        <w:t xml:space="preserve"> memiliki validitas item yang tinggi, dan bebas dari pengaruh multidimensional. Skala terdiri dari 20 pernyataan yang diiringi </w:t>
      </w:r>
      <w:r w:rsidR="00140A99" w:rsidRPr="00AE05C4">
        <w:rPr>
          <w:sz w:val="20"/>
          <w:szCs w:val="20"/>
        </w:rPr>
        <w:t xml:space="preserve">oleh opsi jawaban menggunakan skala Likert 4 poin yang mencerminkan seberapa sering suatu perilaku dilakukan, mulai dari "tidak pernah" hingga "lebih dari dua kali". Setiap item dalam skala ini memiliki nilai muatan faktor di atas 0,4 dan terbukti signifikan secara statistik </w:t>
      </w:r>
      <w:r w:rsidR="00140A99" w:rsidRPr="008E7A40">
        <w:rPr>
          <w:i/>
          <w:iCs/>
          <w:sz w:val="20"/>
          <w:szCs w:val="20"/>
        </w:rPr>
        <w:t xml:space="preserve">(p &lt; 0,05), </w:t>
      </w:r>
      <w:r w:rsidR="00140A99" w:rsidRPr="00AE05C4">
        <w:rPr>
          <w:sz w:val="20"/>
          <w:szCs w:val="20"/>
        </w:rPr>
        <w:t xml:space="preserve">serta menunjukkan tingkat reliabilitas yang tinggi dengan koefisien </w:t>
      </w:r>
      <w:r w:rsidR="00140A99" w:rsidRPr="008E7A40">
        <w:rPr>
          <w:i/>
          <w:iCs/>
          <w:sz w:val="20"/>
          <w:szCs w:val="20"/>
        </w:rPr>
        <w:t>α = 0,89.</w:t>
      </w:r>
    </w:p>
    <w:p w14:paraId="7182C610" w14:textId="714F3D1C" w:rsidR="00991E1E" w:rsidRPr="00FE0E7A" w:rsidRDefault="0039032E" w:rsidP="009D033A">
      <w:pPr>
        <w:tabs>
          <w:tab w:val="left" w:pos="1418"/>
        </w:tabs>
        <w:ind w:firstLine="567"/>
        <w:jc w:val="both"/>
        <w:rPr>
          <w:sz w:val="20"/>
          <w:szCs w:val="20"/>
        </w:rPr>
      </w:pPr>
      <w:r w:rsidRPr="00FE0E7A">
        <w:rPr>
          <w:sz w:val="20"/>
          <w:szCs w:val="20"/>
        </w:rPr>
        <w:t xml:space="preserve">Data yang diperoleh dari hasil penyebaran instrumen kepada responden akan dianalisis secara kuantitatif untuk mengetahui hubungan antara variabel </w:t>
      </w:r>
      <w:r w:rsidR="00F57A82" w:rsidRPr="00FE0E7A">
        <w:rPr>
          <w:sz w:val="20"/>
          <w:szCs w:val="20"/>
        </w:rPr>
        <w:t>religiusitas</w:t>
      </w:r>
      <w:r w:rsidRPr="00FE0E7A">
        <w:rPr>
          <w:sz w:val="20"/>
          <w:szCs w:val="20"/>
        </w:rPr>
        <w:t xml:space="preserve"> terhadap </w:t>
      </w:r>
      <w:r w:rsidR="00F57A82" w:rsidRPr="00FE0E7A">
        <w:rPr>
          <w:sz w:val="20"/>
          <w:szCs w:val="20"/>
        </w:rPr>
        <w:t>ketidakjujuran akademik</w:t>
      </w:r>
      <w:r w:rsidRPr="00FE0E7A">
        <w:rPr>
          <w:sz w:val="20"/>
          <w:szCs w:val="20"/>
        </w:rPr>
        <w:t xml:space="preserve">. Proses analisis data dilakukan dengan bantuan aplikasi SPSS (versi 16.0). Setelah melewati tahap uji prasyarat, data akan diproses dengan menggunakan uji korelasi Pearson Product Moment guna menentukan sejauh mana keterkaitan antara variabel religiusitas dan kecurangan akademik. Selain dari uji korelasi, analisis regresi linier sederhana juga akan dilakukan untuk mengetahui kontribusi setiap variabel independen baik secara simultan maupun parsial terhadap variabel dependen. Hasil dari analisis ini akan disajikan dalam bentuk nilai koefisien korelasi (r), koefisien determinasi (R²), nilai signifikansi (p-value), serta grafik visual yang dihasilkan oleh SPSS. Penafsiran dari hasil analisis akan dilakukan sesuai dengan kriteria statistik inferensial dengan tingkat signifikansi (α) 0,05.   </w:t>
      </w:r>
      <w:r w:rsidR="00991E1E" w:rsidRPr="00FE0E7A">
        <w:rPr>
          <w:sz w:val="20"/>
          <w:szCs w:val="20"/>
        </w:rPr>
        <w:t xml:space="preserve">   </w:t>
      </w:r>
    </w:p>
    <w:p w14:paraId="13C66BE7" w14:textId="77777777" w:rsidR="00C417DE" w:rsidRPr="00FE0E7A" w:rsidRDefault="00C417DE" w:rsidP="0039032E">
      <w:pPr>
        <w:tabs>
          <w:tab w:val="left" w:pos="1418"/>
        </w:tabs>
        <w:ind w:firstLine="720"/>
        <w:jc w:val="both"/>
        <w:rPr>
          <w:sz w:val="20"/>
          <w:szCs w:val="20"/>
        </w:rPr>
      </w:pPr>
    </w:p>
    <w:p w14:paraId="37F66747" w14:textId="02E4D860" w:rsidR="00E570CC" w:rsidRDefault="009F1726" w:rsidP="00E570CC">
      <w:pPr>
        <w:tabs>
          <w:tab w:val="left" w:pos="1418"/>
        </w:tabs>
        <w:ind w:firstLine="640"/>
        <w:jc w:val="center"/>
        <w:rPr>
          <w:b/>
          <w:bCs/>
          <w:sz w:val="20"/>
          <w:szCs w:val="20"/>
        </w:rPr>
      </w:pPr>
      <w:r w:rsidRPr="00436204">
        <w:rPr>
          <w:b/>
          <w:bCs/>
          <w:sz w:val="20"/>
          <w:szCs w:val="20"/>
        </w:rPr>
        <w:t>III. H</w:t>
      </w:r>
      <w:r w:rsidR="009344E4" w:rsidRPr="00436204">
        <w:rPr>
          <w:b/>
          <w:bCs/>
          <w:sz w:val="20"/>
          <w:szCs w:val="20"/>
        </w:rPr>
        <w:t>ASIL DAN PEMBAHASAN</w:t>
      </w:r>
    </w:p>
    <w:p w14:paraId="5C7D0BCC" w14:textId="77777777" w:rsidR="00E570CC" w:rsidRPr="00436204" w:rsidRDefault="00E570CC" w:rsidP="00E570CC">
      <w:pPr>
        <w:tabs>
          <w:tab w:val="left" w:pos="1418"/>
        </w:tabs>
        <w:ind w:firstLine="640"/>
        <w:jc w:val="center"/>
        <w:rPr>
          <w:b/>
          <w:bCs/>
          <w:sz w:val="20"/>
          <w:szCs w:val="20"/>
        </w:rPr>
      </w:pPr>
    </w:p>
    <w:p w14:paraId="4ADD743E" w14:textId="77777777" w:rsidR="00317FA4" w:rsidRPr="00436204" w:rsidRDefault="009F1726" w:rsidP="00317FA4">
      <w:pPr>
        <w:pStyle w:val="ListParagraph"/>
        <w:numPr>
          <w:ilvl w:val="0"/>
          <w:numId w:val="4"/>
        </w:numPr>
        <w:tabs>
          <w:tab w:val="left" w:pos="1418"/>
        </w:tabs>
        <w:rPr>
          <w:b/>
          <w:bCs/>
          <w:sz w:val="20"/>
          <w:szCs w:val="20"/>
        </w:rPr>
      </w:pPr>
      <w:r w:rsidRPr="00436204">
        <w:rPr>
          <w:b/>
          <w:bCs/>
          <w:sz w:val="20"/>
          <w:szCs w:val="20"/>
        </w:rPr>
        <w:t xml:space="preserve">Hasil </w:t>
      </w:r>
    </w:p>
    <w:p w14:paraId="3A37FAC4" w14:textId="1628C11B" w:rsidR="007D2874" w:rsidRPr="007D2874" w:rsidRDefault="00317FA4" w:rsidP="009D033A">
      <w:pPr>
        <w:tabs>
          <w:tab w:val="left" w:pos="1418"/>
        </w:tabs>
        <w:ind w:firstLine="567"/>
        <w:jc w:val="both"/>
        <w:rPr>
          <w:b/>
          <w:bCs/>
        </w:rPr>
      </w:pPr>
      <w:r w:rsidRPr="00317FA4">
        <w:rPr>
          <w:sz w:val="20"/>
          <w:szCs w:val="20"/>
        </w:rPr>
        <w:t>Penelitian ini memanfaatkan analisis statistik deskriptif untuk menggambarkan ciri-ciri data yang berhasil dikumpulkan. Statistik deskriptif berfungsi untuk memberikan ringkasan atau penjelasan mengenai data melalui ukuran seperti rata-rata, deviasi standar, varians, nilai tertinggi, nilai terendah, jumlah keseluruhan,</w:t>
      </w:r>
      <w:r>
        <w:rPr>
          <w:sz w:val="20"/>
          <w:szCs w:val="20"/>
        </w:rPr>
        <w:t xml:space="preserve"> </w:t>
      </w:r>
      <w:r w:rsidRPr="00317FA4">
        <w:rPr>
          <w:sz w:val="20"/>
          <w:szCs w:val="20"/>
        </w:rPr>
        <w:t>entang, dan condong. Data yang diperoleh dari kuesioner masih dalam kondisi mentah dan belum terorganisir dengan baik, sehingga perlu diproses dan ditampilkan dengan cara yang lebih sistematis agar mudah dipahami. Penyajian data tersebut bisa dilakukan melalui tabel maupun grafik, yang dapat memperlancar proses interpretasi dan pengambilan keputusan. Dalam penelitian ini, analisis statistik deskriptif dilakukan dengan menerapkan nilai rata-rata, nilai maksimum, nilai minimum, total jumlah, dan deviasi standar, yang kemudian ditampilkan dalam bentuk tabel.</w:t>
      </w:r>
      <w:r w:rsidRPr="00E70789">
        <w:t xml:space="preserve"> </w:t>
      </w:r>
    </w:p>
    <w:p w14:paraId="13E231E7" w14:textId="52B8F58B" w:rsidR="00E02710" w:rsidRPr="007D2874" w:rsidRDefault="00672285" w:rsidP="007D2874">
      <w:pPr>
        <w:tabs>
          <w:tab w:val="left" w:pos="1418"/>
        </w:tabs>
        <w:jc w:val="center"/>
        <w:rPr>
          <w:b/>
          <w:bCs/>
          <w:sz w:val="20"/>
          <w:szCs w:val="20"/>
        </w:rPr>
      </w:pPr>
      <w:r w:rsidRPr="007D2874">
        <w:rPr>
          <w:b/>
          <w:bCs/>
          <w:sz w:val="20"/>
          <w:szCs w:val="20"/>
        </w:rPr>
        <w:t>Gambaran Respondesn</w:t>
      </w:r>
    </w:p>
    <w:p w14:paraId="2AD2EC6D" w14:textId="77777777" w:rsidR="00E02710" w:rsidRPr="00E02710" w:rsidRDefault="00E02710" w:rsidP="00E02710">
      <w:pPr>
        <w:tabs>
          <w:tab w:val="left" w:pos="1418"/>
        </w:tabs>
        <w:jc w:val="center"/>
        <w:rPr>
          <w:bCs/>
          <w:i/>
          <w:iCs/>
          <w:sz w:val="20"/>
          <w:szCs w:val="20"/>
        </w:rPr>
      </w:pPr>
      <w:r w:rsidRPr="00E02710">
        <w:rPr>
          <w:b/>
          <w:sz w:val="20"/>
          <w:szCs w:val="20"/>
        </w:rPr>
        <w:t xml:space="preserve">Tabel 2. </w:t>
      </w:r>
      <w:r w:rsidRPr="00E02710">
        <w:rPr>
          <w:bCs/>
          <w:i/>
          <w:iCs/>
          <w:sz w:val="20"/>
          <w:szCs w:val="20"/>
        </w:rPr>
        <w:t>Karakteristik Responden</w:t>
      </w:r>
    </w:p>
    <w:tbl>
      <w:tblPr>
        <w:tblStyle w:val="TableGrid"/>
        <w:tblW w:w="4420" w:type="pct"/>
        <w:tblInd w:w="720" w:type="dxa"/>
        <w:tblBorders>
          <w:left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2487"/>
        <w:gridCol w:w="2031"/>
        <w:gridCol w:w="1824"/>
        <w:gridCol w:w="1927"/>
      </w:tblGrid>
      <w:tr w:rsidR="00B70131" w:rsidRPr="00A24841" w14:paraId="0380FCEF" w14:textId="77777777" w:rsidTr="00E70789">
        <w:trPr>
          <w:trHeight w:val="273"/>
        </w:trPr>
        <w:tc>
          <w:tcPr>
            <w:tcW w:w="1504" w:type="pct"/>
            <w:vAlign w:val="center"/>
          </w:tcPr>
          <w:p w14:paraId="57570D60" w14:textId="77777777" w:rsidR="00B70131" w:rsidRPr="00A24841" w:rsidRDefault="00B70131" w:rsidP="00A221F7">
            <w:pPr>
              <w:tabs>
                <w:tab w:val="left" w:pos="1418"/>
              </w:tabs>
              <w:jc w:val="center"/>
              <w:rPr>
                <w:sz w:val="20"/>
                <w:szCs w:val="20"/>
              </w:rPr>
            </w:pPr>
            <w:r w:rsidRPr="00A24841">
              <w:rPr>
                <w:sz w:val="20"/>
                <w:szCs w:val="20"/>
              </w:rPr>
              <w:t>Karakteristik</w:t>
            </w:r>
          </w:p>
        </w:tc>
        <w:tc>
          <w:tcPr>
            <w:tcW w:w="1228" w:type="pct"/>
            <w:vAlign w:val="center"/>
          </w:tcPr>
          <w:p w14:paraId="41A8F484" w14:textId="77777777" w:rsidR="00B70131" w:rsidRPr="00A24841" w:rsidRDefault="00B70131" w:rsidP="00A221F7">
            <w:pPr>
              <w:tabs>
                <w:tab w:val="left" w:pos="1418"/>
              </w:tabs>
              <w:jc w:val="center"/>
              <w:rPr>
                <w:sz w:val="20"/>
                <w:szCs w:val="20"/>
              </w:rPr>
            </w:pPr>
            <w:r w:rsidRPr="00A24841">
              <w:rPr>
                <w:sz w:val="20"/>
                <w:szCs w:val="20"/>
              </w:rPr>
              <w:t>Kategori</w:t>
            </w:r>
          </w:p>
        </w:tc>
        <w:tc>
          <w:tcPr>
            <w:tcW w:w="1103" w:type="pct"/>
            <w:vAlign w:val="center"/>
          </w:tcPr>
          <w:p w14:paraId="09B9413A" w14:textId="77777777" w:rsidR="00B70131" w:rsidRPr="00A24841" w:rsidRDefault="00B70131" w:rsidP="00A221F7">
            <w:pPr>
              <w:tabs>
                <w:tab w:val="left" w:pos="1418"/>
              </w:tabs>
              <w:jc w:val="center"/>
              <w:rPr>
                <w:sz w:val="20"/>
                <w:szCs w:val="20"/>
              </w:rPr>
            </w:pPr>
            <w:r w:rsidRPr="00A24841">
              <w:rPr>
                <w:sz w:val="20"/>
                <w:szCs w:val="20"/>
              </w:rPr>
              <w:t>Frekuensi</w:t>
            </w:r>
          </w:p>
        </w:tc>
        <w:tc>
          <w:tcPr>
            <w:tcW w:w="1166" w:type="pct"/>
            <w:vAlign w:val="center"/>
          </w:tcPr>
          <w:p w14:paraId="2307F64F" w14:textId="77777777" w:rsidR="00B70131" w:rsidRPr="00A24841" w:rsidRDefault="00B70131" w:rsidP="00A221F7">
            <w:pPr>
              <w:tabs>
                <w:tab w:val="left" w:pos="1418"/>
              </w:tabs>
              <w:jc w:val="center"/>
              <w:rPr>
                <w:sz w:val="20"/>
                <w:szCs w:val="20"/>
              </w:rPr>
            </w:pPr>
            <w:r w:rsidRPr="00A24841">
              <w:rPr>
                <w:sz w:val="20"/>
                <w:szCs w:val="20"/>
              </w:rPr>
              <w:t>Presentase</w:t>
            </w:r>
          </w:p>
        </w:tc>
      </w:tr>
      <w:tr w:rsidR="00B70131" w:rsidRPr="00A24841" w14:paraId="587057BF" w14:textId="77777777" w:rsidTr="00E70789">
        <w:trPr>
          <w:trHeight w:val="291"/>
        </w:trPr>
        <w:tc>
          <w:tcPr>
            <w:tcW w:w="1504" w:type="pct"/>
            <w:vMerge w:val="restart"/>
            <w:vAlign w:val="center"/>
          </w:tcPr>
          <w:p w14:paraId="06741433" w14:textId="77777777" w:rsidR="00B70131" w:rsidRPr="00A24841" w:rsidRDefault="00B70131" w:rsidP="00A221F7">
            <w:pPr>
              <w:tabs>
                <w:tab w:val="left" w:pos="1418"/>
              </w:tabs>
              <w:jc w:val="center"/>
              <w:rPr>
                <w:sz w:val="20"/>
                <w:szCs w:val="20"/>
              </w:rPr>
            </w:pPr>
            <w:r w:rsidRPr="00A24841">
              <w:rPr>
                <w:sz w:val="20"/>
                <w:szCs w:val="20"/>
              </w:rPr>
              <w:t>Kelas</w:t>
            </w:r>
          </w:p>
        </w:tc>
        <w:tc>
          <w:tcPr>
            <w:tcW w:w="1228" w:type="pct"/>
            <w:vAlign w:val="center"/>
          </w:tcPr>
          <w:p w14:paraId="2E37A4EC" w14:textId="77777777" w:rsidR="00B70131" w:rsidRPr="00A24841" w:rsidRDefault="00B70131" w:rsidP="00A221F7">
            <w:pPr>
              <w:tabs>
                <w:tab w:val="left" w:pos="1418"/>
              </w:tabs>
              <w:jc w:val="center"/>
              <w:rPr>
                <w:sz w:val="20"/>
                <w:szCs w:val="20"/>
              </w:rPr>
            </w:pPr>
            <w:r w:rsidRPr="00A24841">
              <w:rPr>
                <w:sz w:val="20"/>
                <w:szCs w:val="20"/>
              </w:rPr>
              <w:t>X</w:t>
            </w:r>
          </w:p>
        </w:tc>
        <w:tc>
          <w:tcPr>
            <w:tcW w:w="1103" w:type="pct"/>
            <w:vAlign w:val="center"/>
          </w:tcPr>
          <w:p w14:paraId="27BEB4A6" w14:textId="734648BA" w:rsidR="00B70131" w:rsidRPr="00A24841" w:rsidRDefault="003200EF" w:rsidP="00A221F7">
            <w:pPr>
              <w:tabs>
                <w:tab w:val="left" w:pos="1418"/>
              </w:tabs>
              <w:jc w:val="center"/>
              <w:rPr>
                <w:sz w:val="20"/>
                <w:szCs w:val="20"/>
              </w:rPr>
            </w:pPr>
            <w:r>
              <w:rPr>
                <w:sz w:val="20"/>
                <w:szCs w:val="20"/>
              </w:rPr>
              <w:t>58</w:t>
            </w:r>
          </w:p>
        </w:tc>
        <w:tc>
          <w:tcPr>
            <w:tcW w:w="1166" w:type="pct"/>
            <w:vAlign w:val="center"/>
          </w:tcPr>
          <w:p w14:paraId="5A24FFA6" w14:textId="1FC1DA94" w:rsidR="00B70131" w:rsidRPr="00A24841" w:rsidRDefault="006047F4" w:rsidP="00A221F7">
            <w:pPr>
              <w:tabs>
                <w:tab w:val="left" w:pos="1418"/>
              </w:tabs>
              <w:jc w:val="center"/>
              <w:rPr>
                <w:sz w:val="20"/>
                <w:szCs w:val="20"/>
              </w:rPr>
            </w:pPr>
            <w:r>
              <w:rPr>
                <w:sz w:val="20"/>
                <w:szCs w:val="20"/>
              </w:rPr>
              <w:t>32,4</w:t>
            </w:r>
            <w:r w:rsidR="00B70131" w:rsidRPr="00A24841">
              <w:rPr>
                <w:sz w:val="20"/>
                <w:szCs w:val="20"/>
              </w:rPr>
              <w:t>%</w:t>
            </w:r>
          </w:p>
        </w:tc>
      </w:tr>
      <w:tr w:rsidR="00B70131" w:rsidRPr="00A24841" w14:paraId="192C8B13" w14:textId="77777777" w:rsidTr="00E70789">
        <w:trPr>
          <w:trHeight w:val="135"/>
        </w:trPr>
        <w:tc>
          <w:tcPr>
            <w:tcW w:w="1504" w:type="pct"/>
            <w:vMerge/>
            <w:vAlign w:val="center"/>
          </w:tcPr>
          <w:p w14:paraId="68E32F6C" w14:textId="77777777" w:rsidR="00B70131" w:rsidRPr="00A24841" w:rsidRDefault="00B70131" w:rsidP="00A221F7">
            <w:pPr>
              <w:tabs>
                <w:tab w:val="left" w:pos="1418"/>
              </w:tabs>
              <w:jc w:val="center"/>
              <w:rPr>
                <w:sz w:val="20"/>
                <w:szCs w:val="20"/>
              </w:rPr>
            </w:pPr>
          </w:p>
        </w:tc>
        <w:tc>
          <w:tcPr>
            <w:tcW w:w="1228" w:type="pct"/>
            <w:vAlign w:val="center"/>
          </w:tcPr>
          <w:p w14:paraId="6E9F37CB" w14:textId="77777777" w:rsidR="00B70131" w:rsidRPr="00A24841" w:rsidRDefault="00B70131" w:rsidP="00A221F7">
            <w:pPr>
              <w:tabs>
                <w:tab w:val="left" w:pos="1418"/>
              </w:tabs>
              <w:jc w:val="center"/>
              <w:rPr>
                <w:sz w:val="20"/>
                <w:szCs w:val="20"/>
              </w:rPr>
            </w:pPr>
            <w:r w:rsidRPr="00A24841">
              <w:rPr>
                <w:sz w:val="20"/>
                <w:szCs w:val="20"/>
              </w:rPr>
              <w:t>XI</w:t>
            </w:r>
          </w:p>
        </w:tc>
        <w:tc>
          <w:tcPr>
            <w:tcW w:w="1103" w:type="pct"/>
            <w:vAlign w:val="center"/>
          </w:tcPr>
          <w:p w14:paraId="6D2C66B9" w14:textId="7933EA3F" w:rsidR="00B70131" w:rsidRPr="00A24841" w:rsidRDefault="003200EF" w:rsidP="00A221F7">
            <w:pPr>
              <w:tabs>
                <w:tab w:val="left" w:pos="1418"/>
              </w:tabs>
              <w:jc w:val="center"/>
              <w:rPr>
                <w:sz w:val="20"/>
                <w:szCs w:val="20"/>
              </w:rPr>
            </w:pPr>
            <w:r>
              <w:rPr>
                <w:sz w:val="20"/>
                <w:szCs w:val="20"/>
              </w:rPr>
              <w:t>59</w:t>
            </w:r>
          </w:p>
        </w:tc>
        <w:tc>
          <w:tcPr>
            <w:tcW w:w="1166" w:type="pct"/>
            <w:vAlign w:val="center"/>
          </w:tcPr>
          <w:p w14:paraId="5B6DAA56" w14:textId="0620B2DC" w:rsidR="00B70131" w:rsidRPr="00A24841" w:rsidRDefault="00B70131" w:rsidP="00A221F7">
            <w:pPr>
              <w:tabs>
                <w:tab w:val="left" w:pos="1418"/>
              </w:tabs>
              <w:jc w:val="center"/>
              <w:rPr>
                <w:sz w:val="20"/>
                <w:szCs w:val="20"/>
              </w:rPr>
            </w:pPr>
            <w:r w:rsidRPr="00A24841">
              <w:rPr>
                <w:sz w:val="20"/>
                <w:szCs w:val="20"/>
              </w:rPr>
              <w:t>3</w:t>
            </w:r>
            <w:r w:rsidR="008628A0">
              <w:rPr>
                <w:sz w:val="20"/>
                <w:szCs w:val="20"/>
              </w:rPr>
              <w:t>3,0</w:t>
            </w:r>
            <w:r w:rsidRPr="00A24841">
              <w:rPr>
                <w:sz w:val="20"/>
                <w:szCs w:val="20"/>
              </w:rPr>
              <w:t>%</w:t>
            </w:r>
          </w:p>
        </w:tc>
      </w:tr>
      <w:tr w:rsidR="00B70131" w:rsidRPr="00A24841" w14:paraId="4E10D87A" w14:textId="77777777" w:rsidTr="00E70789">
        <w:trPr>
          <w:trHeight w:val="135"/>
        </w:trPr>
        <w:tc>
          <w:tcPr>
            <w:tcW w:w="1504" w:type="pct"/>
            <w:vMerge/>
            <w:vAlign w:val="center"/>
          </w:tcPr>
          <w:p w14:paraId="5CE0059B" w14:textId="77777777" w:rsidR="00B70131" w:rsidRPr="00A24841" w:rsidRDefault="00B70131" w:rsidP="00A221F7">
            <w:pPr>
              <w:tabs>
                <w:tab w:val="left" w:pos="1418"/>
              </w:tabs>
              <w:jc w:val="center"/>
              <w:rPr>
                <w:sz w:val="20"/>
                <w:szCs w:val="20"/>
              </w:rPr>
            </w:pPr>
          </w:p>
        </w:tc>
        <w:tc>
          <w:tcPr>
            <w:tcW w:w="1228" w:type="pct"/>
            <w:vAlign w:val="center"/>
          </w:tcPr>
          <w:p w14:paraId="194403DF" w14:textId="77777777" w:rsidR="00B70131" w:rsidRPr="00A24841" w:rsidRDefault="00B70131" w:rsidP="00A221F7">
            <w:pPr>
              <w:tabs>
                <w:tab w:val="left" w:pos="1418"/>
              </w:tabs>
              <w:jc w:val="center"/>
              <w:rPr>
                <w:sz w:val="20"/>
                <w:szCs w:val="20"/>
              </w:rPr>
            </w:pPr>
            <w:r w:rsidRPr="00A24841">
              <w:rPr>
                <w:sz w:val="20"/>
                <w:szCs w:val="20"/>
              </w:rPr>
              <w:t>XII</w:t>
            </w:r>
          </w:p>
        </w:tc>
        <w:tc>
          <w:tcPr>
            <w:tcW w:w="1103" w:type="pct"/>
            <w:vAlign w:val="center"/>
          </w:tcPr>
          <w:p w14:paraId="61553F74" w14:textId="7845F326" w:rsidR="00B70131" w:rsidRPr="00A24841" w:rsidRDefault="0004058E" w:rsidP="00A221F7">
            <w:pPr>
              <w:tabs>
                <w:tab w:val="left" w:pos="1418"/>
              </w:tabs>
              <w:jc w:val="center"/>
              <w:rPr>
                <w:sz w:val="20"/>
                <w:szCs w:val="20"/>
              </w:rPr>
            </w:pPr>
            <w:r>
              <w:rPr>
                <w:sz w:val="20"/>
                <w:szCs w:val="20"/>
              </w:rPr>
              <w:t>62</w:t>
            </w:r>
          </w:p>
        </w:tc>
        <w:tc>
          <w:tcPr>
            <w:tcW w:w="1166" w:type="pct"/>
            <w:vAlign w:val="center"/>
          </w:tcPr>
          <w:p w14:paraId="1E701CE2" w14:textId="30D0B414" w:rsidR="00B70131" w:rsidRPr="00A24841" w:rsidRDefault="00B70131" w:rsidP="00A221F7">
            <w:pPr>
              <w:tabs>
                <w:tab w:val="left" w:pos="1418"/>
              </w:tabs>
              <w:jc w:val="center"/>
              <w:rPr>
                <w:sz w:val="20"/>
                <w:szCs w:val="20"/>
              </w:rPr>
            </w:pPr>
            <w:r w:rsidRPr="00A24841">
              <w:rPr>
                <w:sz w:val="20"/>
                <w:szCs w:val="20"/>
              </w:rPr>
              <w:t>3</w:t>
            </w:r>
            <w:r w:rsidR="008628A0">
              <w:rPr>
                <w:sz w:val="20"/>
                <w:szCs w:val="20"/>
              </w:rPr>
              <w:t>4,</w:t>
            </w:r>
            <w:r w:rsidR="00837E16">
              <w:rPr>
                <w:sz w:val="20"/>
                <w:szCs w:val="20"/>
              </w:rPr>
              <w:t>9</w:t>
            </w:r>
            <w:r w:rsidRPr="00A24841">
              <w:rPr>
                <w:sz w:val="20"/>
                <w:szCs w:val="20"/>
              </w:rPr>
              <w:t>%</w:t>
            </w:r>
          </w:p>
        </w:tc>
      </w:tr>
      <w:tr w:rsidR="00B70131" w:rsidRPr="00A24841" w14:paraId="6416DA4D" w14:textId="77777777" w:rsidTr="00E70789">
        <w:trPr>
          <w:trHeight w:val="291"/>
        </w:trPr>
        <w:tc>
          <w:tcPr>
            <w:tcW w:w="1504" w:type="pct"/>
            <w:vMerge w:val="restart"/>
            <w:vAlign w:val="center"/>
          </w:tcPr>
          <w:p w14:paraId="774D9A02" w14:textId="77777777" w:rsidR="00B70131" w:rsidRPr="00A24841" w:rsidRDefault="00B70131" w:rsidP="00A221F7">
            <w:pPr>
              <w:tabs>
                <w:tab w:val="left" w:pos="1418"/>
              </w:tabs>
              <w:jc w:val="center"/>
              <w:rPr>
                <w:sz w:val="20"/>
                <w:szCs w:val="20"/>
              </w:rPr>
            </w:pPr>
            <w:r w:rsidRPr="00A24841">
              <w:rPr>
                <w:sz w:val="20"/>
                <w:szCs w:val="20"/>
              </w:rPr>
              <w:t>Jenis Kelamin</w:t>
            </w:r>
          </w:p>
        </w:tc>
        <w:tc>
          <w:tcPr>
            <w:tcW w:w="1228" w:type="pct"/>
            <w:vAlign w:val="center"/>
          </w:tcPr>
          <w:p w14:paraId="771A28D2" w14:textId="77777777" w:rsidR="00B70131" w:rsidRPr="00A24841" w:rsidRDefault="00B70131" w:rsidP="00A221F7">
            <w:pPr>
              <w:tabs>
                <w:tab w:val="left" w:pos="1418"/>
              </w:tabs>
              <w:jc w:val="center"/>
              <w:rPr>
                <w:sz w:val="20"/>
                <w:szCs w:val="20"/>
              </w:rPr>
            </w:pPr>
            <w:r w:rsidRPr="00A24841">
              <w:rPr>
                <w:sz w:val="20"/>
                <w:szCs w:val="20"/>
              </w:rPr>
              <w:t>Laki-Laki</w:t>
            </w:r>
          </w:p>
        </w:tc>
        <w:tc>
          <w:tcPr>
            <w:tcW w:w="1103" w:type="pct"/>
            <w:vAlign w:val="center"/>
          </w:tcPr>
          <w:p w14:paraId="419D0849" w14:textId="6778D2ED" w:rsidR="00B70131" w:rsidRPr="00A24841" w:rsidRDefault="00DE4761" w:rsidP="00A221F7">
            <w:pPr>
              <w:tabs>
                <w:tab w:val="left" w:pos="1418"/>
              </w:tabs>
              <w:jc w:val="center"/>
              <w:rPr>
                <w:sz w:val="20"/>
                <w:szCs w:val="20"/>
              </w:rPr>
            </w:pPr>
            <w:r>
              <w:rPr>
                <w:sz w:val="20"/>
                <w:szCs w:val="20"/>
              </w:rPr>
              <w:t>84</w:t>
            </w:r>
          </w:p>
        </w:tc>
        <w:tc>
          <w:tcPr>
            <w:tcW w:w="1166" w:type="pct"/>
            <w:vAlign w:val="center"/>
          </w:tcPr>
          <w:p w14:paraId="4053A612" w14:textId="04C9CEFA" w:rsidR="00B70131" w:rsidRPr="00A24841" w:rsidRDefault="00410520" w:rsidP="00A221F7">
            <w:pPr>
              <w:tabs>
                <w:tab w:val="left" w:pos="1418"/>
              </w:tabs>
              <w:jc w:val="center"/>
              <w:rPr>
                <w:sz w:val="20"/>
                <w:szCs w:val="20"/>
              </w:rPr>
            </w:pPr>
            <w:r>
              <w:rPr>
                <w:sz w:val="20"/>
                <w:szCs w:val="20"/>
              </w:rPr>
              <w:t>46,9</w:t>
            </w:r>
            <w:r w:rsidR="00B70131" w:rsidRPr="00A24841">
              <w:rPr>
                <w:sz w:val="20"/>
                <w:szCs w:val="20"/>
              </w:rPr>
              <w:t>%</w:t>
            </w:r>
          </w:p>
        </w:tc>
      </w:tr>
      <w:tr w:rsidR="00B70131" w:rsidRPr="00A24841" w14:paraId="156B19E7" w14:textId="77777777" w:rsidTr="00E70789">
        <w:trPr>
          <w:trHeight w:val="135"/>
        </w:trPr>
        <w:tc>
          <w:tcPr>
            <w:tcW w:w="1504" w:type="pct"/>
            <w:vMerge/>
            <w:vAlign w:val="center"/>
          </w:tcPr>
          <w:p w14:paraId="5BC1AD0A" w14:textId="77777777" w:rsidR="00B70131" w:rsidRPr="00A24841" w:rsidRDefault="00B70131" w:rsidP="00A221F7">
            <w:pPr>
              <w:tabs>
                <w:tab w:val="left" w:pos="1418"/>
              </w:tabs>
              <w:jc w:val="center"/>
              <w:rPr>
                <w:sz w:val="20"/>
                <w:szCs w:val="20"/>
              </w:rPr>
            </w:pPr>
          </w:p>
        </w:tc>
        <w:tc>
          <w:tcPr>
            <w:tcW w:w="1228" w:type="pct"/>
            <w:vAlign w:val="center"/>
          </w:tcPr>
          <w:p w14:paraId="30183625" w14:textId="77777777" w:rsidR="00B70131" w:rsidRPr="00A24841" w:rsidRDefault="00B70131" w:rsidP="00A221F7">
            <w:pPr>
              <w:tabs>
                <w:tab w:val="left" w:pos="1418"/>
              </w:tabs>
              <w:jc w:val="center"/>
              <w:rPr>
                <w:sz w:val="20"/>
                <w:szCs w:val="20"/>
              </w:rPr>
            </w:pPr>
            <w:r w:rsidRPr="00A24841">
              <w:rPr>
                <w:sz w:val="20"/>
                <w:szCs w:val="20"/>
              </w:rPr>
              <w:t>Perempuan</w:t>
            </w:r>
          </w:p>
        </w:tc>
        <w:tc>
          <w:tcPr>
            <w:tcW w:w="1103" w:type="pct"/>
            <w:vAlign w:val="center"/>
          </w:tcPr>
          <w:p w14:paraId="2BE1F74B" w14:textId="3F154CDF" w:rsidR="00B70131" w:rsidRPr="00A24841" w:rsidRDefault="00DE4761" w:rsidP="00A221F7">
            <w:pPr>
              <w:tabs>
                <w:tab w:val="left" w:pos="1418"/>
              </w:tabs>
              <w:jc w:val="center"/>
              <w:rPr>
                <w:sz w:val="20"/>
                <w:szCs w:val="20"/>
              </w:rPr>
            </w:pPr>
            <w:r>
              <w:rPr>
                <w:sz w:val="20"/>
                <w:szCs w:val="20"/>
              </w:rPr>
              <w:t>95</w:t>
            </w:r>
          </w:p>
        </w:tc>
        <w:tc>
          <w:tcPr>
            <w:tcW w:w="1166" w:type="pct"/>
            <w:vAlign w:val="center"/>
          </w:tcPr>
          <w:p w14:paraId="16D8C786" w14:textId="3D30EC82" w:rsidR="00B70131" w:rsidRPr="00A24841" w:rsidRDefault="00410520" w:rsidP="00A221F7">
            <w:pPr>
              <w:tabs>
                <w:tab w:val="left" w:pos="1418"/>
              </w:tabs>
              <w:ind w:firstLine="720"/>
              <w:jc w:val="left"/>
              <w:rPr>
                <w:sz w:val="20"/>
                <w:szCs w:val="20"/>
              </w:rPr>
            </w:pPr>
            <w:r>
              <w:rPr>
                <w:sz w:val="20"/>
                <w:szCs w:val="20"/>
              </w:rPr>
              <w:t>53,1</w:t>
            </w:r>
            <w:r w:rsidR="00B70131" w:rsidRPr="00A24841">
              <w:rPr>
                <w:sz w:val="20"/>
                <w:szCs w:val="20"/>
              </w:rPr>
              <w:t>%</w:t>
            </w:r>
          </w:p>
        </w:tc>
      </w:tr>
      <w:tr w:rsidR="00B70131" w:rsidRPr="00A24841" w14:paraId="74B1969D" w14:textId="77777777" w:rsidTr="00E70789">
        <w:trPr>
          <w:trHeight w:val="309"/>
        </w:trPr>
        <w:tc>
          <w:tcPr>
            <w:tcW w:w="1504" w:type="pct"/>
            <w:vAlign w:val="center"/>
          </w:tcPr>
          <w:p w14:paraId="48CD6B90" w14:textId="77777777" w:rsidR="00B70131" w:rsidRPr="00A24841" w:rsidRDefault="00B70131" w:rsidP="00A221F7">
            <w:pPr>
              <w:tabs>
                <w:tab w:val="left" w:pos="1418"/>
              </w:tabs>
              <w:jc w:val="center"/>
              <w:rPr>
                <w:sz w:val="20"/>
                <w:szCs w:val="20"/>
              </w:rPr>
            </w:pPr>
          </w:p>
        </w:tc>
        <w:tc>
          <w:tcPr>
            <w:tcW w:w="1228" w:type="pct"/>
            <w:vAlign w:val="center"/>
          </w:tcPr>
          <w:p w14:paraId="0BA45971" w14:textId="77777777" w:rsidR="00B70131" w:rsidRPr="00A24841" w:rsidRDefault="00B70131" w:rsidP="00A221F7">
            <w:pPr>
              <w:tabs>
                <w:tab w:val="left" w:pos="1418"/>
              </w:tabs>
              <w:jc w:val="center"/>
              <w:rPr>
                <w:b/>
                <w:sz w:val="20"/>
                <w:szCs w:val="20"/>
              </w:rPr>
            </w:pPr>
            <w:r w:rsidRPr="00A24841">
              <w:rPr>
                <w:b/>
                <w:sz w:val="20"/>
                <w:szCs w:val="20"/>
              </w:rPr>
              <w:t xml:space="preserve">Total </w:t>
            </w:r>
          </w:p>
        </w:tc>
        <w:tc>
          <w:tcPr>
            <w:tcW w:w="1103" w:type="pct"/>
            <w:vAlign w:val="center"/>
          </w:tcPr>
          <w:p w14:paraId="3B080DA2" w14:textId="04C1855C" w:rsidR="00B70131" w:rsidRPr="00A24841" w:rsidRDefault="00DE4761" w:rsidP="00A221F7">
            <w:pPr>
              <w:tabs>
                <w:tab w:val="left" w:pos="1418"/>
              </w:tabs>
              <w:jc w:val="center"/>
              <w:rPr>
                <w:b/>
                <w:sz w:val="20"/>
                <w:szCs w:val="20"/>
              </w:rPr>
            </w:pPr>
            <w:r>
              <w:rPr>
                <w:b/>
                <w:sz w:val="20"/>
                <w:szCs w:val="20"/>
              </w:rPr>
              <w:t>179</w:t>
            </w:r>
          </w:p>
        </w:tc>
        <w:tc>
          <w:tcPr>
            <w:tcW w:w="1166" w:type="pct"/>
            <w:vAlign w:val="center"/>
          </w:tcPr>
          <w:p w14:paraId="3EFFC190" w14:textId="77777777" w:rsidR="00B70131" w:rsidRPr="00A24841" w:rsidRDefault="00B70131" w:rsidP="00A221F7">
            <w:pPr>
              <w:tabs>
                <w:tab w:val="left" w:pos="1418"/>
              </w:tabs>
              <w:ind w:firstLine="720"/>
              <w:rPr>
                <w:b/>
                <w:sz w:val="20"/>
                <w:szCs w:val="20"/>
              </w:rPr>
            </w:pPr>
            <w:r w:rsidRPr="00A24841">
              <w:rPr>
                <w:b/>
                <w:sz w:val="20"/>
                <w:szCs w:val="20"/>
              </w:rPr>
              <w:t xml:space="preserve"> 100%</w:t>
            </w:r>
          </w:p>
        </w:tc>
      </w:tr>
    </w:tbl>
    <w:p w14:paraId="7F91C129" w14:textId="77777777" w:rsidR="00317FA4" w:rsidRDefault="00317FA4" w:rsidP="00E70789">
      <w:pPr>
        <w:tabs>
          <w:tab w:val="left" w:pos="1418"/>
          <w:tab w:val="left" w:pos="5626"/>
        </w:tabs>
        <w:ind w:firstLine="426"/>
        <w:jc w:val="both"/>
        <w:rPr>
          <w:sz w:val="20"/>
          <w:szCs w:val="20"/>
        </w:rPr>
      </w:pPr>
    </w:p>
    <w:p w14:paraId="48DDE7C6" w14:textId="324B4A29" w:rsidR="00E70789" w:rsidRDefault="00E70789" w:rsidP="00D068BA">
      <w:pPr>
        <w:tabs>
          <w:tab w:val="left" w:pos="1418"/>
          <w:tab w:val="left" w:pos="5626"/>
        </w:tabs>
        <w:ind w:firstLine="567"/>
        <w:jc w:val="both"/>
        <w:rPr>
          <w:sz w:val="20"/>
          <w:szCs w:val="20"/>
        </w:rPr>
      </w:pPr>
      <w:r w:rsidRPr="00E70789">
        <w:rPr>
          <w:sz w:val="20"/>
          <w:szCs w:val="20"/>
        </w:rPr>
        <w:t>Berdasarkan karakteristik responden, penelitian ini melibatkan 179 siswa SMA Islam Sidoarjo. Berdasarkan tingkat kelas, responden kelas XII merupakan kelompok dengan jumlah terbanyak yaitu sebanyak 62 siswa (34,6%), diikuti kelas XI sebanyak 59 siswa (33,0%), dan kelas X sebanyak 58 siswa (32,4%).</w:t>
      </w:r>
      <w:r w:rsidR="00317FA4">
        <w:rPr>
          <w:sz w:val="20"/>
          <w:szCs w:val="20"/>
        </w:rPr>
        <w:t xml:space="preserve"> </w:t>
      </w:r>
      <w:r w:rsidR="00317FA4" w:rsidRPr="00317FA4">
        <w:rPr>
          <w:sz w:val="20"/>
          <w:szCs w:val="20"/>
        </w:rPr>
        <w:t>Berdasarkan jenis kelamin, responden perempuan berjumlah 95 siswa (53,1%), sedangkan responden laki-laki berjumlah 84 siswa (46,9%). Dengan demikian, distribusi responden berdasarkan jenis kelamin juga relatif seimbang sehingga mampu memberikan gambaran karakteristik sampel penelitian.</w:t>
      </w:r>
    </w:p>
    <w:p w14:paraId="7F0688F5" w14:textId="77777777" w:rsidR="008E7A40" w:rsidRPr="00E70789" w:rsidRDefault="008E7A40" w:rsidP="00E70789">
      <w:pPr>
        <w:tabs>
          <w:tab w:val="left" w:pos="1418"/>
          <w:tab w:val="left" w:pos="5626"/>
        </w:tabs>
        <w:ind w:firstLine="426"/>
        <w:jc w:val="both"/>
        <w:rPr>
          <w:sz w:val="20"/>
          <w:szCs w:val="20"/>
        </w:rPr>
      </w:pPr>
    </w:p>
    <w:p w14:paraId="70D61589" w14:textId="6EDDE73F" w:rsidR="009F1726" w:rsidRDefault="009F1726" w:rsidP="005C6D95">
      <w:pPr>
        <w:tabs>
          <w:tab w:val="left" w:pos="1418"/>
          <w:tab w:val="left" w:pos="5626"/>
        </w:tabs>
        <w:jc w:val="center"/>
        <w:rPr>
          <w:sz w:val="20"/>
          <w:szCs w:val="20"/>
        </w:rPr>
      </w:pPr>
      <w:r w:rsidRPr="00FE0E7A">
        <w:rPr>
          <w:b/>
          <w:bCs/>
          <w:sz w:val="20"/>
          <w:szCs w:val="20"/>
        </w:rPr>
        <w:t xml:space="preserve">Tabel </w:t>
      </w:r>
      <w:r w:rsidR="00837E16">
        <w:rPr>
          <w:b/>
          <w:bCs/>
          <w:sz w:val="20"/>
          <w:szCs w:val="20"/>
        </w:rPr>
        <w:t>3</w:t>
      </w:r>
      <w:r w:rsidRPr="00FE0E7A">
        <w:rPr>
          <w:b/>
          <w:bCs/>
          <w:sz w:val="20"/>
          <w:szCs w:val="20"/>
        </w:rPr>
        <w:t>.</w:t>
      </w:r>
      <w:r w:rsidR="001429D9" w:rsidRPr="00FE0E7A">
        <w:rPr>
          <w:sz w:val="20"/>
          <w:szCs w:val="20"/>
        </w:rPr>
        <w:t xml:space="preserve"> Uji Linearitas</w:t>
      </w:r>
    </w:p>
    <w:p w14:paraId="62E581AB" w14:textId="77777777" w:rsidR="008E7A40" w:rsidRPr="005C6D95" w:rsidRDefault="008E7A40" w:rsidP="005C6D95">
      <w:pPr>
        <w:tabs>
          <w:tab w:val="left" w:pos="1418"/>
          <w:tab w:val="left" w:pos="5626"/>
        </w:tabs>
        <w:jc w:val="center"/>
        <w:rPr>
          <w:sz w:val="20"/>
          <w:szCs w:val="20"/>
        </w:rPr>
      </w:pPr>
    </w:p>
    <w:tbl>
      <w:tblPr>
        <w:tblW w:w="9356" w:type="dxa"/>
        <w:tblBorders>
          <w:insideH w:val="single" w:sz="4" w:space="0" w:color="auto"/>
        </w:tblBorders>
        <w:tblLayout w:type="fixed"/>
        <w:tblCellMar>
          <w:left w:w="30" w:type="dxa"/>
          <w:right w:w="30" w:type="dxa"/>
        </w:tblCellMar>
        <w:tblLook w:val="0000" w:firstRow="0" w:lastRow="0" w:firstColumn="0" w:lastColumn="0" w:noHBand="0" w:noVBand="0"/>
      </w:tblPr>
      <w:tblGrid>
        <w:gridCol w:w="721"/>
        <w:gridCol w:w="1406"/>
        <w:gridCol w:w="1842"/>
        <w:gridCol w:w="709"/>
        <w:gridCol w:w="2126"/>
        <w:gridCol w:w="993"/>
        <w:gridCol w:w="1559"/>
      </w:tblGrid>
      <w:tr w:rsidR="009F1726" w:rsidRPr="00FE0E7A" w14:paraId="402FD3B8" w14:textId="77777777" w:rsidTr="00221463">
        <w:trPr>
          <w:cantSplit/>
          <w:tblHeader/>
        </w:trPr>
        <w:tc>
          <w:tcPr>
            <w:tcW w:w="9356" w:type="dxa"/>
            <w:gridSpan w:val="7"/>
            <w:shd w:val="clear" w:color="auto" w:fill="FFFFFF"/>
            <w:tcMar>
              <w:top w:w="30" w:type="dxa"/>
              <w:left w:w="30" w:type="dxa"/>
              <w:bottom w:w="30" w:type="dxa"/>
              <w:right w:w="30" w:type="dxa"/>
            </w:tcMar>
            <w:vAlign w:val="center"/>
          </w:tcPr>
          <w:p w14:paraId="60052380" w14:textId="77777777" w:rsidR="009F1726" w:rsidRPr="00FE0E7A" w:rsidRDefault="009F1726" w:rsidP="00221463">
            <w:pPr>
              <w:tabs>
                <w:tab w:val="left" w:pos="1418"/>
              </w:tabs>
              <w:jc w:val="center"/>
              <w:rPr>
                <w:sz w:val="20"/>
                <w:szCs w:val="20"/>
              </w:rPr>
            </w:pPr>
            <w:r w:rsidRPr="00FE0E7A">
              <w:rPr>
                <w:b/>
                <w:bCs/>
                <w:sz w:val="20"/>
                <w:szCs w:val="20"/>
              </w:rPr>
              <w:t>ANOVA</w:t>
            </w:r>
            <w:r w:rsidRPr="00FE0E7A">
              <w:rPr>
                <w:b/>
                <w:bCs/>
                <w:sz w:val="20"/>
                <w:szCs w:val="20"/>
                <w:vertAlign w:val="superscript"/>
              </w:rPr>
              <w:t>b</w:t>
            </w:r>
          </w:p>
        </w:tc>
      </w:tr>
      <w:tr w:rsidR="009F1726" w:rsidRPr="00FE0E7A" w14:paraId="350E73B4" w14:textId="77777777" w:rsidTr="00221463">
        <w:trPr>
          <w:cantSplit/>
          <w:tblHeader/>
        </w:trPr>
        <w:tc>
          <w:tcPr>
            <w:tcW w:w="2127" w:type="dxa"/>
            <w:gridSpan w:val="2"/>
            <w:shd w:val="clear" w:color="auto" w:fill="FFFFFF"/>
            <w:tcMar>
              <w:top w:w="30" w:type="dxa"/>
              <w:left w:w="30" w:type="dxa"/>
              <w:bottom w:w="30" w:type="dxa"/>
              <w:right w:w="30" w:type="dxa"/>
            </w:tcMar>
            <w:vAlign w:val="bottom"/>
          </w:tcPr>
          <w:p w14:paraId="05DA1B1B" w14:textId="77777777" w:rsidR="009F1726" w:rsidRPr="00FE0E7A" w:rsidRDefault="009F1726" w:rsidP="00221463">
            <w:pPr>
              <w:tabs>
                <w:tab w:val="left" w:pos="1418"/>
              </w:tabs>
              <w:jc w:val="both"/>
              <w:rPr>
                <w:sz w:val="20"/>
                <w:szCs w:val="20"/>
              </w:rPr>
            </w:pPr>
            <w:r w:rsidRPr="00FE0E7A">
              <w:rPr>
                <w:sz w:val="20"/>
                <w:szCs w:val="20"/>
              </w:rPr>
              <w:t>Model</w:t>
            </w:r>
          </w:p>
        </w:tc>
        <w:tc>
          <w:tcPr>
            <w:tcW w:w="1842" w:type="dxa"/>
            <w:shd w:val="clear" w:color="auto" w:fill="FFFFFF"/>
            <w:tcMar>
              <w:top w:w="30" w:type="dxa"/>
              <w:left w:w="30" w:type="dxa"/>
              <w:bottom w:w="30" w:type="dxa"/>
              <w:right w:w="30" w:type="dxa"/>
            </w:tcMar>
            <w:vAlign w:val="bottom"/>
          </w:tcPr>
          <w:p w14:paraId="1B4E8572" w14:textId="77777777" w:rsidR="009F1726" w:rsidRPr="00FE0E7A" w:rsidRDefault="009F1726" w:rsidP="00221463">
            <w:pPr>
              <w:tabs>
                <w:tab w:val="left" w:pos="1418"/>
              </w:tabs>
              <w:jc w:val="both"/>
              <w:rPr>
                <w:sz w:val="20"/>
                <w:szCs w:val="20"/>
              </w:rPr>
            </w:pPr>
            <w:r w:rsidRPr="00FE0E7A">
              <w:rPr>
                <w:sz w:val="20"/>
                <w:szCs w:val="20"/>
              </w:rPr>
              <w:t>Sum of Squares</w:t>
            </w:r>
          </w:p>
        </w:tc>
        <w:tc>
          <w:tcPr>
            <w:tcW w:w="709" w:type="dxa"/>
            <w:shd w:val="clear" w:color="auto" w:fill="FFFFFF"/>
            <w:tcMar>
              <w:top w:w="30" w:type="dxa"/>
              <w:left w:w="30" w:type="dxa"/>
              <w:bottom w:w="30" w:type="dxa"/>
              <w:right w:w="30" w:type="dxa"/>
            </w:tcMar>
            <w:vAlign w:val="bottom"/>
          </w:tcPr>
          <w:p w14:paraId="2E622774" w14:textId="77777777" w:rsidR="009F1726" w:rsidRPr="00FE0E7A" w:rsidRDefault="009F1726" w:rsidP="00221463">
            <w:pPr>
              <w:tabs>
                <w:tab w:val="left" w:pos="1418"/>
              </w:tabs>
              <w:jc w:val="both"/>
              <w:rPr>
                <w:sz w:val="20"/>
                <w:szCs w:val="20"/>
              </w:rPr>
            </w:pPr>
            <w:r w:rsidRPr="00FE0E7A">
              <w:rPr>
                <w:sz w:val="20"/>
                <w:szCs w:val="20"/>
              </w:rPr>
              <w:t>df</w:t>
            </w:r>
          </w:p>
        </w:tc>
        <w:tc>
          <w:tcPr>
            <w:tcW w:w="2126" w:type="dxa"/>
            <w:shd w:val="clear" w:color="auto" w:fill="FFFFFF"/>
            <w:tcMar>
              <w:top w:w="30" w:type="dxa"/>
              <w:left w:w="30" w:type="dxa"/>
              <w:bottom w:w="30" w:type="dxa"/>
              <w:right w:w="30" w:type="dxa"/>
            </w:tcMar>
            <w:vAlign w:val="bottom"/>
          </w:tcPr>
          <w:p w14:paraId="06905A19" w14:textId="77777777" w:rsidR="009F1726" w:rsidRPr="00FE0E7A" w:rsidRDefault="009F1726" w:rsidP="00221463">
            <w:pPr>
              <w:tabs>
                <w:tab w:val="left" w:pos="1418"/>
              </w:tabs>
              <w:jc w:val="both"/>
              <w:rPr>
                <w:sz w:val="20"/>
                <w:szCs w:val="20"/>
              </w:rPr>
            </w:pPr>
            <w:r w:rsidRPr="00FE0E7A">
              <w:rPr>
                <w:sz w:val="20"/>
                <w:szCs w:val="20"/>
              </w:rPr>
              <w:t>Mean Square</w:t>
            </w:r>
          </w:p>
        </w:tc>
        <w:tc>
          <w:tcPr>
            <w:tcW w:w="993" w:type="dxa"/>
            <w:shd w:val="clear" w:color="auto" w:fill="FFFFFF"/>
            <w:tcMar>
              <w:top w:w="30" w:type="dxa"/>
              <w:left w:w="30" w:type="dxa"/>
              <w:bottom w:w="30" w:type="dxa"/>
              <w:right w:w="30" w:type="dxa"/>
            </w:tcMar>
            <w:vAlign w:val="bottom"/>
          </w:tcPr>
          <w:p w14:paraId="6ADD1319" w14:textId="77777777" w:rsidR="009F1726" w:rsidRPr="00FE0E7A" w:rsidRDefault="009F1726" w:rsidP="00221463">
            <w:pPr>
              <w:tabs>
                <w:tab w:val="left" w:pos="1418"/>
              </w:tabs>
              <w:jc w:val="both"/>
              <w:rPr>
                <w:sz w:val="20"/>
                <w:szCs w:val="20"/>
              </w:rPr>
            </w:pPr>
            <w:r w:rsidRPr="00FE0E7A">
              <w:rPr>
                <w:sz w:val="20"/>
                <w:szCs w:val="20"/>
              </w:rPr>
              <w:t>F</w:t>
            </w:r>
          </w:p>
        </w:tc>
        <w:tc>
          <w:tcPr>
            <w:tcW w:w="1559" w:type="dxa"/>
            <w:shd w:val="clear" w:color="auto" w:fill="FFFFFF"/>
            <w:tcMar>
              <w:top w:w="30" w:type="dxa"/>
              <w:left w:w="30" w:type="dxa"/>
              <w:bottom w:w="30" w:type="dxa"/>
              <w:right w:w="30" w:type="dxa"/>
            </w:tcMar>
            <w:vAlign w:val="bottom"/>
          </w:tcPr>
          <w:p w14:paraId="3E3291C1" w14:textId="77777777" w:rsidR="009F1726" w:rsidRPr="00FE0E7A" w:rsidRDefault="009F1726" w:rsidP="00221463">
            <w:pPr>
              <w:tabs>
                <w:tab w:val="left" w:pos="1418"/>
              </w:tabs>
              <w:jc w:val="both"/>
              <w:rPr>
                <w:sz w:val="20"/>
                <w:szCs w:val="20"/>
              </w:rPr>
            </w:pPr>
            <w:r w:rsidRPr="00FE0E7A">
              <w:rPr>
                <w:sz w:val="20"/>
                <w:szCs w:val="20"/>
              </w:rPr>
              <w:t>Sig.</w:t>
            </w:r>
          </w:p>
        </w:tc>
      </w:tr>
      <w:tr w:rsidR="009F1726" w:rsidRPr="00FE0E7A" w14:paraId="0421FFCE" w14:textId="77777777" w:rsidTr="00221463">
        <w:trPr>
          <w:cantSplit/>
          <w:tblHeader/>
        </w:trPr>
        <w:tc>
          <w:tcPr>
            <w:tcW w:w="721" w:type="dxa"/>
            <w:vMerge w:val="restart"/>
            <w:shd w:val="clear" w:color="auto" w:fill="FFFFFF"/>
            <w:tcMar>
              <w:top w:w="30" w:type="dxa"/>
              <w:left w:w="30" w:type="dxa"/>
              <w:bottom w:w="30" w:type="dxa"/>
              <w:right w:w="30" w:type="dxa"/>
            </w:tcMar>
          </w:tcPr>
          <w:p w14:paraId="06798B06" w14:textId="77777777" w:rsidR="009F1726" w:rsidRPr="00FE0E7A" w:rsidRDefault="009F1726" w:rsidP="00221463">
            <w:pPr>
              <w:tabs>
                <w:tab w:val="left" w:pos="1418"/>
              </w:tabs>
              <w:jc w:val="both"/>
              <w:rPr>
                <w:sz w:val="20"/>
                <w:szCs w:val="20"/>
              </w:rPr>
            </w:pPr>
            <w:r w:rsidRPr="00FE0E7A">
              <w:rPr>
                <w:sz w:val="20"/>
                <w:szCs w:val="20"/>
              </w:rPr>
              <w:t>1</w:t>
            </w:r>
          </w:p>
        </w:tc>
        <w:tc>
          <w:tcPr>
            <w:tcW w:w="1406" w:type="dxa"/>
            <w:shd w:val="clear" w:color="auto" w:fill="FFFFFF"/>
            <w:tcMar>
              <w:top w:w="30" w:type="dxa"/>
              <w:left w:w="30" w:type="dxa"/>
              <w:bottom w:w="30" w:type="dxa"/>
              <w:right w:w="30" w:type="dxa"/>
            </w:tcMar>
          </w:tcPr>
          <w:p w14:paraId="7FD7155B" w14:textId="77777777" w:rsidR="009F1726" w:rsidRPr="00FE0E7A" w:rsidRDefault="009F1726" w:rsidP="00221463">
            <w:pPr>
              <w:tabs>
                <w:tab w:val="left" w:pos="1418"/>
              </w:tabs>
              <w:jc w:val="both"/>
              <w:rPr>
                <w:sz w:val="20"/>
                <w:szCs w:val="20"/>
              </w:rPr>
            </w:pPr>
            <w:r w:rsidRPr="00FE0E7A">
              <w:rPr>
                <w:sz w:val="20"/>
                <w:szCs w:val="20"/>
              </w:rPr>
              <w:t>Regression</w:t>
            </w:r>
          </w:p>
        </w:tc>
        <w:tc>
          <w:tcPr>
            <w:tcW w:w="1842" w:type="dxa"/>
            <w:shd w:val="clear" w:color="auto" w:fill="FFFFFF"/>
            <w:tcMar>
              <w:top w:w="30" w:type="dxa"/>
              <w:left w:w="30" w:type="dxa"/>
              <w:bottom w:w="30" w:type="dxa"/>
              <w:right w:w="30" w:type="dxa"/>
            </w:tcMar>
            <w:vAlign w:val="center"/>
          </w:tcPr>
          <w:p w14:paraId="795B3C64" w14:textId="77777777" w:rsidR="009F1726" w:rsidRPr="00FE0E7A" w:rsidRDefault="009F1726" w:rsidP="00221463">
            <w:pPr>
              <w:tabs>
                <w:tab w:val="left" w:pos="1418"/>
              </w:tabs>
              <w:jc w:val="both"/>
              <w:rPr>
                <w:sz w:val="20"/>
                <w:szCs w:val="20"/>
              </w:rPr>
            </w:pPr>
            <w:r w:rsidRPr="00FE0E7A">
              <w:rPr>
                <w:sz w:val="20"/>
                <w:szCs w:val="20"/>
              </w:rPr>
              <w:t>25079.174</w:t>
            </w:r>
          </w:p>
        </w:tc>
        <w:tc>
          <w:tcPr>
            <w:tcW w:w="709" w:type="dxa"/>
            <w:shd w:val="clear" w:color="auto" w:fill="FFFFFF"/>
            <w:tcMar>
              <w:top w:w="30" w:type="dxa"/>
              <w:left w:w="30" w:type="dxa"/>
              <w:bottom w:w="30" w:type="dxa"/>
              <w:right w:w="30" w:type="dxa"/>
            </w:tcMar>
            <w:vAlign w:val="center"/>
          </w:tcPr>
          <w:p w14:paraId="3C28BDBE" w14:textId="77777777" w:rsidR="009F1726" w:rsidRPr="00FE0E7A" w:rsidRDefault="009F1726" w:rsidP="00221463">
            <w:pPr>
              <w:tabs>
                <w:tab w:val="left" w:pos="1418"/>
              </w:tabs>
              <w:jc w:val="both"/>
              <w:rPr>
                <w:sz w:val="20"/>
                <w:szCs w:val="20"/>
              </w:rPr>
            </w:pPr>
            <w:r w:rsidRPr="00FE0E7A">
              <w:rPr>
                <w:sz w:val="20"/>
                <w:szCs w:val="20"/>
              </w:rPr>
              <w:t>5</w:t>
            </w:r>
          </w:p>
        </w:tc>
        <w:tc>
          <w:tcPr>
            <w:tcW w:w="2126" w:type="dxa"/>
            <w:shd w:val="clear" w:color="auto" w:fill="FFFFFF"/>
            <w:tcMar>
              <w:top w:w="30" w:type="dxa"/>
              <w:left w:w="30" w:type="dxa"/>
              <w:bottom w:w="30" w:type="dxa"/>
              <w:right w:w="30" w:type="dxa"/>
            </w:tcMar>
            <w:vAlign w:val="center"/>
          </w:tcPr>
          <w:p w14:paraId="0203EDC8" w14:textId="77777777" w:rsidR="009F1726" w:rsidRPr="00FE0E7A" w:rsidRDefault="009F1726" w:rsidP="00221463">
            <w:pPr>
              <w:tabs>
                <w:tab w:val="left" w:pos="1418"/>
              </w:tabs>
              <w:jc w:val="both"/>
              <w:rPr>
                <w:sz w:val="20"/>
                <w:szCs w:val="20"/>
              </w:rPr>
            </w:pPr>
            <w:r w:rsidRPr="00FE0E7A">
              <w:rPr>
                <w:sz w:val="20"/>
                <w:szCs w:val="20"/>
              </w:rPr>
              <w:t>5015.835</w:t>
            </w:r>
          </w:p>
        </w:tc>
        <w:tc>
          <w:tcPr>
            <w:tcW w:w="993" w:type="dxa"/>
            <w:shd w:val="clear" w:color="auto" w:fill="FFFFFF"/>
            <w:tcMar>
              <w:top w:w="30" w:type="dxa"/>
              <w:left w:w="30" w:type="dxa"/>
              <w:bottom w:w="30" w:type="dxa"/>
              <w:right w:w="30" w:type="dxa"/>
            </w:tcMar>
            <w:vAlign w:val="center"/>
          </w:tcPr>
          <w:p w14:paraId="6BC5B745" w14:textId="77777777" w:rsidR="009F1726" w:rsidRPr="00FE0E7A" w:rsidRDefault="009F1726" w:rsidP="00221463">
            <w:pPr>
              <w:tabs>
                <w:tab w:val="left" w:pos="1418"/>
              </w:tabs>
              <w:jc w:val="both"/>
              <w:rPr>
                <w:sz w:val="20"/>
                <w:szCs w:val="20"/>
              </w:rPr>
            </w:pPr>
            <w:r w:rsidRPr="00FE0E7A">
              <w:rPr>
                <w:sz w:val="20"/>
                <w:szCs w:val="20"/>
              </w:rPr>
              <w:t>12.646</w:t>
            </w:r>
          </w:p>
        </w:tc>
        <w:tc>
          <w:tcPr>
            <w:tcW w:w="1559" w:type="dxa"/>
            <w:shd w:val="clear" w:color="auto" w:fill="FFFFFF"/>
            <w:tcMar>
              <w:top w:w="30" w:type="dxa"/>
              <w:left w:w="30" w:type="dxa"/>
              <w:bottom w:w="30" w:type="dxa"/>
              <w:right w:w="30" w:type="dxa"/>
            </w:tcMar>
            <w:vAlign w:val="center"/>
          </w:tcPr>
          <w:p w14:paraId="1B14B2F4" w14:textId="77777777" w:rsidR="009F1726" w:rsidRPr="00FE0E7A" w:rsidRDefault="009F1726" w:rsidP="00221463">
            <w:pPr>
              <w:tabs>
                <w:tab w:val="left" w:pos="1418"/>
              </w:tabs>
              <w:jc w:val="both"/>
              <w:rPr>
                <w:sz w:val="20"/>
                <w:szCs w:val="20"/>
              </w:rPr>
            </w:pPr>
            <w:r w:rsidRPr="00FE0E7A">
              <w:rPr>
                <w:sz w:val="20"/>
                <w:szCs w:val="20"/>
              </w:rPr>
              <w:t>.000</w:t>
            </w:r>
            <w:r w:rsidRPr="00FE0E7A">
              <w:rPr>
                <w:sz w:val="20"/>
                <w:szCs w:val="20"/>
                <w:vertAlign w:val="superscript"/>
              </w:rPr>
              <w:t>b</w:t>
            </w:r>
          </w:p>
        </w:tc>
      </w:tr>
      <w:tr w:rsidR="009F1726" w:rsidRPr="00FE0E7A" w14:paraId="085CAD95" w14:textId="77777777" w:rsidTr="00221463">
        <w:trPr>
          <w:cantSplit/>
          <w:tblHeader/>
        </w:trPr>
        <w:tc>
          <w:tcPr>
            <w:tcW w:w="721" w:type="dxa"/>
            <w:vMerge/>
            <w:shd w:val="clear" w:color="auto" w:fill="FFFFFF"/>
            <w:tcMar>
              <w:top w:w="30" w:type="dxa"/>
              <w:left w:w="30" w:type="dxa"/>
              <w:bottom w:w="30" w:type="dxa"/>
              <w:right w:w="30" w:type="dxa"/>
            </w:tcMar>
          </w:tcPr>
          <w:p w14:paraId="275F280D" w14:textId="77777777" w:rsidR="009F1726" w:rsidRPr="00FE0E7A" w:rsidRDefault="009F1726" w:rsidP="00221463">
            <w:pPr>
              <w:tabs>
                <w:tab w:val="left" w:pos="1418"/>
              </w:tabs>
              <w:jc w:val="both"/>
              <w:rPr>
                <w:sz w:val="20"/>
                <w:szCs w:val="20"/>
              </w:rPr>
            </w:pPr>
          </w:p>
        </w:tc>
        <w:tc>
          <w:tcPr>
            <w:tcW w:w="1406" w:type="dxa"/>
            <w:shd w:val="clear" w:color="auto" w:fill="FFFFFF"/>
            <w:tcMar>
              <w:top w:w="30" w:type="dxa"/>
              <w:left w:w="30" w:type="dxa"/>
              <w:bottom w:w="30" w:type="dxa"/>
              <w:right w:w="30" w:type="dxa"/>
            </w:tcMar>
          </w:tcPr>
          <w:p w14:paraId="089046A1" w14:textId="77777777" w:rsidR="009F1726" w:rsidRPr="00FE0E7A" w:rsidRDefault="009F1726" w:rsidP="00221463">
            <w:pPr>
              <w:tabs>
                <w:tab w:val="left" w:pos="1418"/>
              </w:tabs>
              <w:jc w:val="both"/>
              <w:rPr>
                <w:sz w:val="20"/>
                <w:szCs w:val="20"/>
              </w:rPr>
            </w:pPr>
            <w:r w:rsidRPr="00FE0E7A">
              <w:rPr>
                <w:sz w:val="20"/>
                <w:szCs w:val="20"/>
              </w:rPr>
              <w:t>Residual</w:t>
            </w:r>
          </w:p>
        </w:tc>
        <w:tc>
          <w:tcPr>
            <w:tcW w:w="1842" w:type="dxa"/>
            <w:shd w:val="clear" w:color="auto" w:fill="FFFFFF"/>
            <w:tcMar>
              <w:top w:w="30" w:type="dxa"/>
              <w:left w:w="30" w:type="dxa"/>
              <w:bottom w:w="30" w:type="dxa"/>
              <w:right w:w="30" w:type="dxa"/>
            </w:tcMar>
            <w:vAlign w:val="center"/>
          </w:tcPr>
          <w:p w14:paraId="21F2420B" w14:textId="77777777" w:rsidR="009F1726" w:rsidRPr="00FE0E7A" w:rsidRDefault="009F1726" w:rsidP="00221463">
            <w:pPr>
              <w:tabs>
                <w:tab w:val="left" w:pos="1418"/>
              </w:tabs>
              <w:jc w:val="both"/>
              <w:rPr>
                <w:sz w:val="20"/>
                <w:szCs w:val="20"/>
              </w:rPr>
            </w:pPr>
            <w:r w:rsidRPr="00FE0E7A">
              <w:rPr>
                <w:sz w:val="20"/>
                <w:szCs w:val="20"/>
              </w:rPr>
              <w:t>76949. 181</w:t>
            </w:r>
          </w:p>
        </w:tc>
        <w:tc>
          <w:tcPr>
            <w:tcW w:w="709" w:type="dxa"/>
            <w:shd w:val="clear" w:color="auto" w:fill="FFFFFF"/>
            <w:tcMar>
              <w:top w:w="30" w:type="dxa"/>
              <w:left w:w="30" w:type="dxa"/>
              <w:bottom w:w="30" w:type="dxa"/>
              <w:right w:w="30" w:type="dxa"/>
            </w:tcMar>
            <w:vAlign w:val="center"/>
          </w:tcPr>
          <w:p w14:paraId="65DC5245" w14:textId="77777777" w:rsidR="009F1726" w:rsidRPr="00FE0E7A" w:rsidRDefault="009F1726" w:rsidP="00221463">
            <w:pPr>
              <w:tabs>
                <w:tab w:val="left" w:pos="1418"/>
              </w:tabs>
              <w:jc w:val="both"/>
              <w:rPr>
                <w:sz w:val="20"/>
                <w:szCs w:val="20"/>
              </w:rPr>
            </w:pPr>
            <w:r w:rsidRPr="00FE0E7A">
              <w:rPr>
                <w:sz w:val="20"/>
                <w:szCs w:val="20"/>
              </w:rPr>
              <w:t>173</w:t>
            </w:r>
          </w:p>
        </w:tc>
        <w:tc>
          <w:tcPr>
            <w:tcW w:w="2126" w:type="dxa"/>
            <w:shd w:val="clear" w:color="auto" w:fill="FFFFFF"/>
            <w:tcMar>
              <w:top w:w="30" w:type="dxa"/>
              <w:left w:w="30" w:type="dxa"/>
              <w:bottom w:w="30" w:type="dxa"/>
              <w:right w:w="30" w:type="dxa"/>
            </w:tcMar>
            <w:vAlign w:val="center"/>
          </w:tcPr>
          <w:p w14:paraId="504D1CB3" w14:textId="77777777" w:rsidR="009F1726" w:rsidRPr="00FE0E7A" w:rsidRDefault="009F1726" w:rsidP="00221463">
            <w:pPr>
              <w:tabs>
                <w:tab w:val="left" w:pos="1418"/>
              </w:tabs>
              <w:jc w:val="both"/>
              <w:rPr>
                <w:sz w:val="20"/>
                <w:szCs w:val="20"/>
              </w:rPr>
            </w:pPr>
            <w:r w:rsidRPr="00FE0E7A">
              <w:rPr>
                <w:sz w:val="20"/>
                <w:szCs w:val="20"/>
              </w:rPr>
              <w:t>396.645</w:t>
            </w:r>
          </w:p>
        </w:tc>
        <w:tc>
          <w:tcPr>
            <w:tcW w:w="993" w:type="dxa"/>
            <w:shd w:val="clear" w:color="auto" w:fill="FFFFFF"/>
            <w:tcMar>
              <w:top w:w="30" w:type="dxa"/>
              <w:left w:w="30" w:type="dxa"/>
              <w:bottom w:w="30" w:type="dxa"/>
              <w:right w:w="30" w:type="dxa"/>
            </w:tcMar>
          </w:tcPr>
          <w:p w14:paraId="3952CDA1" w14:textId="77777777" w:rsidR="009F1726" w:rsidRPr="00FE0E7A" w:rsidRDefault="009F1726" w:rsidP="00221463">
            <w:pPr>
              <w:tabs>
                <w:tab w:val="left" w:pos="1418"/>
              </w:tabs>
              <w:jc w:val="both"/>
              <w:rPr>
                <w:sz w:val="20"/>
                <w:szCs w:val="20"/>
              </w:rPr>
            </w:pPr>
          </w:p>
        </w:tc>
        <w:tc>
          <w:tcPr>
            <w:tcW w:w="1559" w:type="dxa"/>
            <w:shd w:val="clear" w:color="auto" w:fill="FFFFFF"/>
            <w:tcMar>
              <w:top w:w="30" w:type="dxa"/>
              <w:left w:w="30" w:type="dxa"/>
              <w:bottom w:w="30" w:type="dxa"/>
              <w:right w:w="30" w:type="dxa"/>
            </w:tcMar>
          </w:tcPr>
          <w:p w14:paraId="38A761B8" w14:textId="77777777" w:rsidR="009F1726" w:rsidRPr="00FE0E7A" w:rsidRDefault="009F1726" w:rsidP="00221463">
            <w:pPr>
              <w:tabs>
                <w:tab w:val="left" w:pos="1418"/>
              </w:tabs>
              <w:jc w:val="both"/>
              <w:rPr>
                <w:sz w:val="20"/>
                <w:szCs w:val="20"/>
              </w:rPr>
            </w:pPr>
          </w:p>
        </w:tc>
      </w:tr>
      <w:tr w:rsidR="009F1726" w:rsidRPr="00FE0E7A" w14:paraId="0132D0F9" w14:textId="77777777" w:rsidTr="00221463">
        <w:trPr>
          <w:cantSplit/>
          <w:tblHeader/>
        </w:trPr>
        <w:tc>
          <w:tcPr>
            <w:tcW w:w="721" w:type="dxa"/>
            <w:vMerge/>
            <w:shd w:val="clear" w:color="auto" w:fill="FFFFFF"/>
            <w:tcMar>
              <w:top w:w="30" w:type="dxa"/>
              <w:left w:w="30" w:type="dxa"/>
              <w:bottom w:w="30" w:type="dxa"/>
              <w:right w:w="30" w:type="dxa"/>
            </w:tcMar>
          </w:tcPr>
          <w:p w14:paraId="667BE985" w14:textId="77777777" w:rsidR="009F1726" w:rsidRPr="00FE0E7A" w:rsidRDefault="009F1726" w:rsidP="00221463">
            <w:pPr>
              <w:tabs>
                <w:tab w:val="left" w:pos="1418"/>
              </w:tabs>
              <w:jc w:val="both"/>
              <w:rPr>
                <w:sz w:val="20"/>
                <w:szCs w:val="20"/>
              </w:rPr>
            </w:pPr>
          </w:p>
        </w:tc>
        <w:tc>
          <w:tcPr>
            <w:tcW w:w="1406" w:type="dxa"/>
            <w:shd w:val="clear" w:color="auto" w:fill="FFFFFF"/>
            <w:tcMar>
              <w:top w:w="30" w:type="dxa"/>
              <w:left w:w="30" w:type="dxa"/>
              <w:bottom w:w="30" w:type="dxa"/>
              <w:right w:w="30" w:type="dxa"/>
            </w:tcMar>
          </w:tcPr>
          <w:p w14:paraId="3ABA7C97" w14:textId="77777777" w:rsidR="009F1726" w:rsidRPr="00FE0E7A" w:rsidRDefault="009F1726" w:rsidP="00221463">
            <w:pPr>
              <w:tabs>
                <w:tab w:val="left" w:pos="1418"/>
              </w:tabs>
              <w:jc w:val="both"/>
              <w:rPr>
                <w:sz w:val="20"/>
                <w:szCs w:val="20"/>
              </w:rPr>
            </w:pPr>
            <w:r w:rsidRPr="00FE0E7A">
              <w:rPr>
                <w:sz w:val="20"/>
                <w:szCs w:val="20"/>
              </w:rPr>
              <w:t>Total</w:t>
            </w:r>
          </w:p>
        </w:tc>
        <w:tc>
          <w:tcPr>
            <w:tcW w:w="1842" w:type="dxa"/>
            <w:shd w:val="clear" w:color="auto" w:fill="FFFFFF"/>
            <w:tcMar>
              <w:top w:w="30" w:type="dxa"/>
              <w:left w:w="30" w:type="dxa"/>
              <w:bottom w:w="30" w:type="dxa"/>
              <w:right w:w="30" w:type="dxa"/>
            </w:tcMar>
            <w:vAlign w:val="center"/>
          </w:tcPr>
          <w:p w14:paraId="1F4A8E90" w14:textId="77777777" w:rsidR="009F1726" w:rsidRPr="00FE0E7A" w:rsidRDefault="009F1726" w:rsidP="00221463">
            <w:pPr>
              <w:tabs>
                <w:tab w:val="left" w:pos="1418"/>
              </w:tabs>
              <w:jc w:val="both"/>
              <w:rPr>
                <w:sz w:val="20"/>
                <w:szCs w:val="20"/>
              </w:rPr>
            </w:pPr>
            <w:r w:rsidRPr="00FE0E7A">
              <w:rPr>
                <w:sz w:val="20"/>
                <w:szCs w:val="20"/>
              </w:rPr>
              <w:t>102028. 355</w:t>
            </w:r>
          </w:p>
        </w:tc>
        <w:tc>
          <w:tcPr>
            <w:tcW w:w="709" w:type="dxa"/>
            <w:shd w:val="clear" w:color="auto" w:fill="FFFFFF"/>
            <w:tcMar>
              <w:top w:w="30" w:type="dxa"/>
              <w:left w:w="30" w:type="dxa"/>
              <w:bottom w:w="30" w:type="dxa"/>
              <w:right w:w="30" w:type="dxa"/>
            </w:tcMar>
            <w:vAlign w:val="center"/>
          </w:tcPr>
          <w:p w14:paraId="0A4BFEC3" w14:textId="77777777" w:rsidR="009F1726" w:rsidRPr="00FE0E7A" w:rsidRDefault="009F1726" w:rsidP="00221463">
            <w:pPr>
              <w:tabs>
                <w:tab w:val="left" w:pos="1418"/>
              </w:tabs>
              <w:jc w:val="both"/>
              <w:rPr>
                <w:sz w:val="20"/>
                <w:szCs w:val="20"/>
              </w:rPr>
            </w:pPr>
            <w:r w:rsidRPr="00FE0E7A">
              <w:rPr>
                <w:sz w:val="20"/>
                <w:szCs w:val="20"/>
              </w:rPr>
              <w:t>178</w:t>
            </w:r>
          </w:p>
        </w:tc>
        <w:tc>
          <w:tcPr>
            <w:tcW w:w="2126" w:type="dxa"/>
            <w:shd w:val="clear" w:color="auto" w:fill="FFFFFF"/>
            <w:tcMar>
              <w:top w:w="30" w:type="dxa"/>
              <w:left w:w="30" w:type="dxa"/>
              <w:bottom w:w="30" w:type="dxa"/>
              <w:right w:w="30" w:type="dxa"/>
            </w:tcMar>
          </w:tcPr>
          <w:p w14:paraId="20792727" w14:textId="77777777" w:rsidR="009F1726" w:rsidRPr="00FE0E7A" w:rsidRDefault="009F1726" w:rsidP="00221463">
            <w:pPr>
              <w:tabs>
                <w:tab w:val="left" w:pos="1418"/>
              </w:tabs>
              <w:jc w:val="both"/>
              <w:rPr>
                <w:sz w:val="20"/>
                <w:szCs w:val="20"/>
              </w:rPr>
            </w:pPr>
          </w:p>
        </w:tc>
        <w:tc>
          <w:tcPr>
            <w:tcW w:w="993" w:type="dxa"/>
            <w:shd w:val="clear" w:color="auto" w:fill="FFFFFF"/>
            <w:tcMar>
              <w:top w:w="30" w:type="dxa"/>
              <w:left w:w="30" w:type="dxa"/>
              <w:bottom w:w="30" w:type="dxa"/>
              <w:right w:w="30" w:type="dxa"/>
            </w:tcMar>
          </w:tcPr>
          <w:p w14:paraId="62DFD25E" w14:textId="77777777" w:rsidR="009F1726" w:rsidRPr="00FE0E7A" w:rsidRDefault="009F1726" w:rsidP="00221463">
            <w:pPr>
              <w:tabs>
                <w:tab w:val="left" w:pos="1418"/>
              </w:tabs>
              <w:jc w:val="both"/>
              <w:rPr>
                <w:sz w:val="20"/>
                <w:szCs w:val="20"/>
              </w:rPr>
            </w:pPr>
          </w:p>
        </w:tc>
        <w:tc>
          <w:tcPr>
            <w:tcW w:w="1559" w:type="dxa"/>
            <w:shd w:val="clear" w:color="auto" w:fill="FFFFFF"/>
            <w:tcMar>
              <w:top w:w="30" w:type="dxa"/>
              <w:left w:w="30" w:type="dxa"/>
              <w:bottom w:w="30" w:type="dxa"/>
              <w:right w:w="30" w:type="dxa"/>
            </w:tcMar>
          </w:tcPr>
          <w:p w14:paraId="3F9639C3" w14:textId="77777777" w:rsidR="009F1726" w:rsidRPr="00FE0E7A" w:rsidRDefault="009F1726" w:rsidP="00221463">
            <w:pPr>
              <w:tabs>
                <w:tab w:val="left" w:pos="1418"/>
              </w:tabs>
              <w:jc w:val="both"/>
              <w:rPr>
                <w:sz w:val="20"/>
                <w:szCs w:val="20"/>
              </w:rPr>
            </w:pPr>
          </w:p>
        </w:tc>
      </w:tr>
      <w:tr w:rsidR="009F1726" w:rsidRPr="00FE0E7A" w14:paraId="5B077FBE" w14:textId="77777777" w:rsidTr="00221463">
        <w:trPr>
          <w:cantSplit/>
        </w:trPr>
        <w:tc>
          <w:tcPr>
            <w:tcW w:w="4678" w:type="dxa"/>
            <w:gridSpan w:val="4"/>
            <w:shd w:val="clear" w:color="auto" w:fill="FFFFFF"/>
            <w:tcMar>
              <w:top w:w="30" w:type="dxa"/>
              <w:left w:w="30" w:type="dxa"/>
              <w:bottom w:w="30" w:type="dxa"/>
              <w:right w:w="30" w:type="dxa"/>
            </w:tcMar>
          </w:tcPr>
          <w:p w14:paraId="15879FD9" w14:textId="77777777" w:rsidR="009F1726" w:rsidRPr="00FE0E7A" w:rsidRDefault="009F1726" w:rsidP="00221463">
            <w:pPr>
              <w:tabs>
                <w:tab w:val="left" w:pos="1418"/>
              </w:tabs>
              <w:jc w:val="both"/>
              <w:rPr>
                <w:sz w:val="20"/>
                <w:szCs w:val="20"/>
              </w:rPr>
            </w:pPr>
            <w:r w:rsidRPr="00FE0E7A">
              <w:rPr>
                <w:sz w:val="20"/>
                <w:szCs w:val="20"/>
              </w:rPr>
              <w:t>a. Predictors: (Constant), RELIGIUSITAS</w:t>
            </w:r>
          </w:p>
        </w:tc>
        <w:tc>
          <w:tcPr>
            <w:tcW w:w="2126" w:type="dxa"/>
            <w:shd w:val="clear" w:color="auto" w:fill="FFFFFF"/>
            <w:tcMar>
              <w:top w:w="30" w:type="dxa"/>
              <w:left w:w="30" w:type="dxa"/>
              <w:bottom w:w="30" w:type="dxa"/>
              <w:right w:w="30" w:type="dxa"/>
            </w:tcMar>
          </w:tcPr>
          <w:p w14:paraId="0F0C14F0" w14:textId="77777777" w:rsidR="009F1726" w:rsidRPr="00FE0E7A" w:rsidRDefault="009F1726" w:rsidP="00221463">
            <w:pPr>
              <w:tabs>
                <w:tab w:val="left" w:pos="1418"/>
              </w:tabs>
              <w:jc w:val="both"/>
              <w:rPr>
                <w:sz w:val="20"/>
                <w:szCs w:val="20"/>
              </w:rPr>
            </w:pPr>
          </w:p>
        </w:tc>
        <w:tc>
          <w:tcPr>
            <w:tcW w:w="993" w:type="dxa"/>
            <w:shd w:val="clear" w:color="auto" w:fill="FFFFFF"/>
            <w:tcMar>
              <w:top w:w="30" w:type="dxa"/>
              <w:left w:w="30" w:type="dxa"/>
              <w:bottom w:w="30" w:type="dxa"/>
              <w:right w:w="30" w:type="dxa"/>
            </w:tcMar>
          </w:tcPr>
          <w:p w14:paraId="5D8BF6A4" w14:textId="77777777" w:rsidR="009F1726" w:rsidRPr="00FE0E7A" w:rsidRDefault="009F1726" w:rsidP="00221463">
            <w:pPr>
              <w:tabs>
                <w:tab w:val="left" w:pos="1418"/>
              </w:tabs>
              <w:jc w:val="both"/>
              <w:rPr>
                <w:sz w:val="20"/>
                <w:szCs w:val="20"/>
              </w:rPr>
            </w:pPr>
          </w:p>
        </w:tc>
        <w:tc>
          <w:tcPr>
            <w:tcW w:w="1559" w:type="dxa"/>
            <w:shd w:val="clear" w:color="auto" w:fill="FFFFFF"/>
            <w:tcMar>
              <w:top w:w="30" w:type="dxa"/>
              <w:left w:w="30" w:type="dxa"/>
              <w:bottom w:w="30" w:type="dxa"/>
              <w:right w:w="30" w:type="dxa"/>
            </w:tcMar>
          </w:tcPr>
          <w:p w14:paraId="5D81E3A8" w14:textId="77777777" w:rsidR="009F1726" w:rsidRPr="00FE0E7A" w:rsidRDefault="009F1726" w:rsidP="00221463">
            <w:pPr>
              <w:tabs>
                <w:tab w:val="left" w:pos="1418"/>
              </w:tabs>
              <w:jc w:val="both"/>
              <w:rPr>
                <w:sz w:val="20"/>
                <w:szCs w:val="20"/>
              </w:rPr>
            </w:pPr>
          </w:p>
        </w:tc>
      </w:tr>
      <w:tr w:rsidR="009F1726" w:rsidRPr="00FE0E7A" w14:paraId="2E2BD2FC" w14:textId="77777777" w:rsidTr="00221463">
        <w:trPr>
          <w:cantSplit/>
        </w:trPr>
        <w:tc>
          <w:tcPr>
            <w:tcW w:w="6804" w:type="dxa"/>
            <w:gridSpan w:val="5"/>
            <w:shd w:val="clear" w:color="auto" w:fill="FFFFFF"/>
            <w:tcMar>
              <w:top w:w="30" w:type="dxa"/>
              <w:left w:w="30" w:type="dxa"/>
              <w:bottom w:w="30" w:type="dxa"/>
              <w:right w:w="30" w:type="dxa"/>
            </w:tcMar>
          </w:tcPr>
          <w:p w14:paraId="49BC8273" w14:textId="77777777" w:rsidR="009F1726" w:rsidRPr="00FE0E7A" w:rsidRDefault="009F1726" w:rsidP="00221463">
            <w:pPr>
              <w:tabs>
                <w:tab w:val="left" w:pos="1418"/>
              </w:tabs>
              <w:jc w:val="both"/>
              <w:rPr>
                <w:sz w:val="20"/>
                <w:szCs w:val="20"/>
              </w:rPr>
            </w:pPr>
            <w:r w:rsidRPr="00FE0E7A">
              <w:rPr>
                <w:sz w:val="20"/>
                <w:szCs w:val="20"/>
              </w:rPr>
              <w:t>b. Dependent Variable: KECURANGAN AKADEMIK</w:t>
            </w:r>
          </w:p>
        </w:tc>
        <w:tc>
          <w:tcPr>
            <w:tcW w:w="993" w:type="dxa"/>
            <w:shd w:val="clear" w:color="auto" w:fill="FFFFFF"/>
            <w:tcMar>
              <w:top w:w="30" w:type="dxa"/>
              <w:left w:w="30" w:type="dxa"/>
              <w:bottom w:w="30" w:type="dxa"/>
              <w:right w:w="30" w:type="dxa"/>
            </w:tcMar>
          </w:tcPr>
          <w:p w14:paraId="5FE55B3B" w14:textId="77777777" w:rsidR="009F1726" w:rsidRPr="00FE0E7A" w:rsidRDefault="009F1726" w:rsidP="00221463">
            <w:pPr>
              <w:tabs>
                <w:tab w:val="left" w:pos="1418"/>
              </w:tabs>
              <w:jc w:val="both"/>
              <w:rPr>
                <w:sz w:val="20"/>
                <w:szCs w:val="20"/>
              </w:rPr>
            </w:pPr>
          </w:p>
        </w:tc>
        <w:tc>
          <w:tcPr>
            <w:tcW w:w="1559" w:type="dxa"/>
            <w:shd w:val="clear" w:color="auto" w:fill="FFFFFF"/>
            <w:tcMar>
              <w:top w:w="30" w:type="dxa"/>
              <w:left w:w="30" w:type="dxa"/>
              <w:bottom w:w="30" w:type="dxa"/>
              <w:right w:w="30" w:type="dxa"/>
            </w:tcMar>
          </w:tcPr>
          <w:p w14:paraId="7CE9BE05" w14:textId="77777777" w:rsidR="009F1726" w:rsidRPr="00FE0E7A" w:rsidRDefault="009F1726" w:rsidP="00221463">
            <w:pPr>
              <w:tabs>
                <w:tab w:val="left" w:pos="1418"/>
              </w:tabs>
              <w:jc w:val="both"/>
              <w:rPr>
                <w:sz w:val="20"/>
                <w:szCs w:val="20"/>
              </w:rPr>
            </w:pPr>
          </w:p>
        </w:tc>
      </w:tr>
    </w:tbl>
    <w:p w14:paraId="6249C91D" w14:textId="77777777" w:rsidR="009F1726" w:rsidRPr="00FE0E7A" w:rsidRDefault="009F1726" w:rsidP="009F1726">
      <w:pPr>
        <w:tabs>
          <w:tab w:val="left" w:pos="1418"/>
        </w:tabs>
        <w:jc w:val="both"/>
        <w:rPr>
          <w:sz w:val="20"/>
          <w:szCs w:val="20"/>
          <w:lang w:val="en-ID"/>
        </w:rPr>
      </w:pPr>
    </w:p>
    <w:p w14:paraId="1C6D34C7" w14:textId="37800D4A" w:rsidR="009F1726" w:rsidRPr="00FE0E7A" w:rsidRDefault="00822DA7" w:rsidP="00D068BA">
      <w:pPr>
        <w:tabs>
          <w:tab w:val="left" w:pos="1418"/>
        </w:tabs>
        <w:ind w:firstLine="567"/>
        <w:jc w:val="both"/>
        <w:rPr>
          <w:sz w:val="20"/>
          <w:szCs w:val="20"/>
          <w:lang w:val="en-ID"/>
        </w:rPr>
      </w:pPr>
      <w:r w:rsidRPr="00FE0E7A">
        <w:rPr>
          <w:sz w:val="20"/>
          <w:szCs w:val="20"/>
          <w:lang w:val="en-ID"/>
        </w:rPr>
        <w:t>Berdasarkan hasil analisis tabel 1. uji ANOVA di atas, dapat diketahui bahwa religiusitas memiliki pengaruh yang signifikan terhadap ketidakjujuran akademik. Hal ini terlihat dari nilai signifikansi sebesar 0,000 yang lebih kecil dari 0,05, sehingga model penelitian dinyatakan layak dan hipotesis yang diajukan dapat diterima. Nilai F sebesar 12,646 menunjukkan bahwa variabel religiusitas, yang terdiri atas lima dimensi, secara simultan mampu menjelaskan variasi pada ketidakjujuran akademik siswa.</w:t>
      </w:r>
    </w:p>
    <w:p w14:paraId="0ACF2A74" w14:textId="38C12161" w:rsidR="009F1726" w:rsidRDefault="009F1726" w:rsidP="008E7A40">
      <w:pPr>
        <w:tabs>
          <w:tab w:val="left" w:pos="1418"/>
          <w:tab w:val="left" w:pos="5626"/>
        </w:tabs>
        <w:jc w:val="center"/>
        <w:rPr>
          <w:sz w:val="20"/>
          <w:szCs w:val="20"/>
          <w:lang w:val="en-US"/>
        </w:rPr>
      </w:pPr>
      <w:r w:rsidRPr="00FE0E7A">
        <w:rPr>
          <w:b/>
          <w:bCs/>
          <w:sz w:val="20"/>
          <w:szCs w:val="20"/>
        </w:rPr>
        <w:t xml:space="preserve">Tabel </w:t>
      </w:r>
      <w:r w:rsidR="00837E16">
        <w:rPr>
          <w:b/>
          <w:bCs/>
          <w:sz w:val="20"/>
          <w:szCs w:val="20"/>
        </w:rPr>
        <w:t>4</w:t>
      </w:r>
      <w:r w:rsidRPr="00FE0E7A">
        <w:rPr>
          <w:b/>
          <w:bCs/>
          <w:sz w:val="20"/>
          <w:szCs w:val="20"/>
        </w:rPr>
        <w:t>.</w:t>
      </w:r>
      <w:r w:rsidRPr="00FE0E7A">
        <w:rPr>
          <w:b/>
          <w:bCs/>
          <w:sz w:val="20"/>
          <w:szCs w:val="20"/>
          <w:lang w:val="en-US"/>
        </w:rPr>
        <w:t xml:space="preserve"> </w:t>
      </w:r>
      <w:r w:rsidRPr="00FE0E7A">
        <w:rPr>
          <w:sz w:val="20"/>
          <w:szCs w:val="20"/>
          <w:lang w:val="en-US"/>
        </w:rPr>
        <w:t>Model summary</w:t>
      </w:r>
    </w:p>
    <w:p w14:paraId="49052D51" w14:textId="77777777" w:rsidR="008E7A40" w:rsidRPr="008E7A40" w:rsidRDefault="008E7A40" w:rsidP="008E7A40">
      <w:pPr>
        <w:tabs>
          <w:tab w:val="left" w:pos="1418"/>
          <w:tab w:val="left" w:pos="5626"/>
        </w:tabs>
        <w:jc w:val="center"/>
        <w:rPr>
          <w:sz w:val="20"/>
          <w:szCs w:val="20"/>
          <w:lang w:val="en-US"/>
        </w:rPr>
      </w:pPr>
    </w:p>
    <w:tbl>
      <w:tblPr>
        <w:tblW w:w="9356" w:type="dxa"/>
        <w:tblBorders>
          <w:insideH w:val="single" w:sz="4" w:space="0" w:color="auto"/>
        </w:tblBorders>
        <w:tblLayout w:type="fixed"/>
        <w:tblCellMar>
          <w:left w:w="30" w:type="dxa"/>
          <w:right w:w="30" w:type="dxa"/>
        </w:tblCellMar>
        <w:tblLook w:val="0000" w:firstRow="0" w:lastRow="0" w:firstColumn="0" w:lastColumn="0" w:noHBand="0" w:noVBand="0"/>
      </w:tblPr>
      <w:tblGrid>
        <w:gridCol w:w="1652"/>
        <w:gridCol w:w="1000"/>
        <w:gridCol w:w="1066"/>
        <w:gridCol w:w="2033"/>
        <w:gridCol w:w="3605"/>
      </w:tblGrid>
      <w:tr w:rsidR="009F1726" w:rsidRPr="00FE0E7A" w14:paraId="2EBAD284" w14:textId="77777777" w:rsidTr="00221463">
        <w:trPr>
          <w:cantSplit/>
          <w:tblHeader/>
        </w:trPr>
        <w:tc>
          <w:tcPr>
            <w:tcW w:w="9356" w:type="dxa"/>
            <w:gridSpan w:val="5"/>
            <w:shd w:val="clear" w:color="auto" w:fill="FFFFFF"/>
            <w:tcMar>
              <w:top w:w="30" w:type="dxa"/>
              <w:left w:w="30" w:type="dxa"/>
              <w:bottom w:w="30" w:type="dxa"/>
              <w:right w:w="30" w:type="dxa"/>
            </w:tcMar>
            <w:vAlign w:val="center"/>
          </w:tcPr>
          <w:p w14:paraId="489C4974" w14:textId="7CAEB7E8" w:rsidR="009F1726" w:rsidRPr="00FE0E7A" w:rsidRDefault="009F1726" w:rsidP="00221463">
            <w:pPr>
              <w:tabs>
                <w:tab w:val="left" w:pos="1418"/>
              </w:tabs>
              <w:ind w:firstLine="720"/>
              <w:jc w:val="center"/>
              <w:rPr>
                <w:b/>
                <w:bCs/>
                <w:sz w:val="20"/>
                <w:szCs w:val="20"/>
                <w:lang w:val="en-US"/>
              </w:rPr>
            </w:pPr>
            <w:r w:rsidRPr="00FE0E7A">
              <w:rPr>
                <w:b/>
                <w:bCs/>
                <w:sz w:val="20"/>
                <w:szCs w:val="20"/>
              </w:rPr>
              <w:t xml:space="preserve">Tabel </w:t>
            </w:r>
            <w:r w:rsidR="00837E16">
              <w:rPr>
                <w:b/>
                <w:bCs/>
                <w:sz w:val="20"/>
                <w:szCs w:val="20"/>
              </w:rPr>
              <w:t>4</w:t>
            </w:r>
            <w:r w:rsidRPr="00FE0E7A">
              <w:rPr>
                <w:b/>
                <w:bCs/>
                <w:sz w:val="20"/>
                <w:szCs w:val="20"/>
              </w:rPr>
              <w:t xml:space="preserve">. </w:t>
            </w:r>
            <w:r w:rsidRPr="00FE0E7A">
              <w:rPr>
                <w:b/>
                <w:bCs/>
                <w:sz w:val="20"/>
                <w:szCs w:val="20"/>
                <w:lang w:val="en-US"/>
              </w:rPr>
              <w:t>Uji Koefisien Determinasi</w:t>
            </w:r>
          </w:p>
        </w:tc>
      </w:tr>
      <w:tr w:rsidR="009F1726" w:rsidRPr="00FE0E7A" w14:paraId="403D54C5" w14:textId="77777777" w:rsidTr="00221463">
        <w:trPr>
          <w:cantSplit/>
          <w:tblHeader/>
        </w:trPr>
        <w:tc>
          <w:tcPr>
            <w:tcW w:w="1652" w:type="dxa"/>
            <w:shd w:val="clear" w:color="auto" w:fill="FFFFFF"/>
            <w:tcMar>
              <w:top w:w="30" w:type="dxa"/>
              <w:left w:w="30" w:type="dxa"/>
              <w:bottom w:w="30" w:type="dxa"/>
              <w:right w:w="30" w:type="dxa"/>
            </w:tcMar>
            <w:vAlign w:val="bottom"/>
          </w:tcPr>
          <w:p w14:paraId="502AD098" w14:textId="77777777" w:rsidR="009F1726" w:rsidRPr="00FE0E7A" w:rsidRDefault="009F1726" w:rsidP="00221463">
            <w:pPr>
              <w:tabs>
                <w:tab w:val="left" w:pos="1418"/>
              </w:tabs>
              <w:rPr>
                <w:sz w:val="20"/>
                <w:szCs w:val="20"/>
              </w:rPr>
            </w:pPr>
            <w:r w:rsidRPr="00FE0E7A">
              <w:rPr>
                <w:sz w:val="20"/>
                <w:szCs w:val="20"/>
              </w:rPr>
              <w:t>Model</w:t>
            </w:r>
          </w:p>
        </w:tc>
        <w:tc>
          <w:tcPr>
            <w:tcW w:w="1000" w:type="dxa"/>
            <w:shd w:val="clear" w:color="auto" w:fill="FFFFFF"/>
            <w:tcMar>
              <w:top w:w="30" w:type="dxa"/>
              <w:left w:w="30" w:type="dxa"/>
              <w:bottom w:w="30" w:type="dxa"/>
              <w:right w:w="30" w:type="dxa"/>
            </w:tcMar>
            <w:vAlign w:val="bottom"/>
          </w:tcPr>
          <w:p w14:paraId="15912B5E" w14:textId="77777777" w:rsidR="009F1726" w:rsidRPr="00FE0E7A" w:rsidRDefault="009F1726" w:rsidP="00221463">
            <w:pPr>
              <w:tabs>
                <w:tab w:val="left" w:pos="1418"/>
              </w:tabs>
              <w:rPr>
                <w:sz w:val="20"/>
                <w:szCs w:val="20"/>
              </w:rPr>
            </w:pPr>
            <w:r w:rsidRPr="00FE0E7A">
              <w:rPr>
                <w:sz w:val="20"/>
                <w:szCs w:val="20"/>
              </w:rPr>
              <w:t>R</w:t>
            </w:r>
          </w:p>
        </w:tc>
        <w:tc>
          <w:tcPr>
            <w:tcW w:w="1066" w:type="dxa"/>
            <w:shd w:val="clear" w:color="auto" w:fill="FFFFFF"/>
            <w:tcMar>
              <w:top w:w="30" w:type="dxa"/>
              <w:left w:w="30" w:type="dxa"/>
              <w:bottom w:w="30" w:type="dxa"/>
              <w:right w:w="30" w:type="dxa"/>
            </w:tcMar>
            <w:vAlign w:val="bottom"/>
          </w:tcPr>
          <w:p w14:paraId="7D3967F2" w14:textId="77777777" w:rsidR="009F1726" w:rsidRPr="00FE0E7A" w:rsidRDefault="009F1726" w:rsidP="00221463">
            <w:pPr>
              <w:tabs>
                <w:tab w:val="left" w:pos="1418"/>
              </w:tabs>
              <w:rPr>
                <w:sz w:val="20"/>
                <w:szCs w:val="20"/>
              </w:rPr>
            </w:pPr>
            <w:r w:rsidRPr="00FE0E7A">
              <w:rPr>
                <w:sz w:val="20"/>
                <w:szCs w:val="20"/>
              </w:rPr>
              <w:t>R Square</w:t>
            </w:r>
          </w:p>
        </w:tc>
        <w:tc>
          <w:tcPr>
            <w:tcW w:w="2033" w:type="dxa"/>
            <w:shd w:val="clear" w:color="auto" w:fill="FFFFFF"/>
            <w:tcMar>
              <w:top w:w="30" w:type="dxa"/>
              <w:left w:w="30" w:type="dxa"/>
              <w:bottom w:w="30" w:type="dxa"/>
              <w:right w:w="30" w:type="dxa"/>
            </w:tcMar>
            <w:vAlign w:val="bottom"/>
          </w:tcPr>
          <w:p w14:paraId="1E55B4F7" w14:textId="77777777" w:rsidR="009F1726" w:rsidRPr="00FE0E7A" w:rsidRDefault="009F1726" w:rsidP="00221463">
            <w:pPr>
              <w:tabs>
                <w:tab w:val="left" w:pos="1418"/>
              </w:tabs>
              <w:rPr>
                <w:sz w:val="20"/>
                <w:szCs w:val="20"/>
              </w:rPr>
            </w:pPr>
            <w:r w:rsidRPr="00FE0E7A">
              <w:rPr>
                <w:sz w:val="20"/>
                <w:szCs w:val="20"/>
              </w:rPr>
              <w:t>Adjusted R Square</w:t>
            </w:r>
          </w:p>
        </w:tc>
        <w:tc>
          <w:tcPr>
            <w:tcW w:w="3605" w:type="dxa"/>
            <w:shd w:val="clear" w:color="auto" w:fill="FFFFFF"/>
            <w:tcMar>
              <w:top w:w="30" w:type="dxa"/>
              <w:left w:w="30" w:type="dxa"/>
              <w:bottom w:w="30" w:type="dxa"/>
              <w:right w:w="30" w:type="dxa"/>
            </w:tcMar>
            <w:vAlign w:val="bottom"/>
          </w:tcPr>
          <w:p w14:paraId="590C198E" w14:textId="77777777" w:rsidR="009F1726" w:rsidRPr="00FE0E7A" w:rsidRDefault="009F1726" w:rsidP="00221463">
            <w:pPr>
              <w:tabs>
                <w:tab w:val="left" w:pos="1418"/>
              </w:tabs>
              <w:rPr>
                <w:sz w:val="20"/>
                <w:szCs w:val="20"/>
              </w:rPr>
            </w:pPr>
            <w:r w:rsidRPr="00FE0E7A">
              <w:rPr>
                <w:sz w:val="20"/>
                <w:szCs w:val="20"/>
              </w:rPr>
              <w:t>Std. Error of the Estimate</w:t>
            </w:r>
          </w:p>
        </w:tc>
      </w:tr>
      <w:tr w:rsidR="009F1726" w:rsidRPr="00FE0E7A" w14:paraId="087AE786" w14:textId="77777777" w:rsidTr="00221463">
        <w:trPr>
          <w:cantSplit/>
          <w:tblHeader/>
        </w:trPr>
        <w:tc>
          <w:tcPr>
            <w:tcW w:w="1652" w:type="dxa"/>
            <w:shd w:val="clear" w:color="auto" w:fill="FFFFFF"/>
            <w:tcMar>
              <w:top w:w="30" w:type="dxa"/>
              <w:left w:w="30" w:type="dxa"/>
              <w:bottom w:w="30" w:type="dxa"/>
              <w:right w:w="30" w:type="dxa"/>
            </w:tcMar>
          </w:tcPr>
          <w:p w14:paraId="0BE9F0E5" w14:textId="77777777" w:rsidR="009F1726" w:rsidRPr="00FE0E7A" w:rsidRDefault="009F1726" w:rsidP="00221463">
            <w:pPr>
              <w:tabs>
                <w:tab w:val="left" w:pos="1418"/>
              </w:tabs>
              <w:rPr>
                <w:sz w:val="20"/>
                <w:szCs w:val="20"/>
              </w:rPr>
            </w:pPr>
            <w:r w:rsidRPr="00FE0E7A">
              <w:rPr>
                <w:sz w:val="20"/>
                <w:szCs w:val="20"/>
              </w:rPr>
              <w:t>1</w:t>
            </w:r>
          </w:p>
        </w:tc>
        <w:tc>
          <w:tcPr>
            <w:tcW w:w="1000" w:type="dxa"/>
            <w:shd w:val="clear" w:color="auto" w:fill="FFFFFF"/>
            <w:tcMar>
              <w:top w:w="30" w:type="dxa"/>
              <w:left w:w="30" w:type="dxa"/>
              <w:bottom w:w="30" w:type="dxa"/>
              <w:right w:w="30" w:type="dxa"/>
            </w:tcMar>
            <w:vAlign w:val="center"/>
          </w:tcPr>
          <w:p w14:paraId="28CB472D" w14:textId="77777777" w:rsidR="009F1726" w:rsidRPr="00FE0E7A" w:rsidRDefault="009F1726" w:rsidP="00221463">
            <w:pPr>
              <w:tabs>
                <w:tab w:val="left" w:pos="1418"/>
              </w:tabs>
              <w:rPr>
                <w:sz w:val="20"/>
                <w:szCs w:val="20"/>
              </w:rPr>
            </w:pPr>
            <w:r w:rsidRPr="00FE0E7A">
              <w:rPr>
                <w:sz w:val="20"/>
                <w:szCs w:val="20"/>
              </w:rPr>
              <w:t>.496</w:t>
            </w:r>
            <w:r w:rsidRPr="00FE0E7A">
              <w:rPr>
                <w:sz w:val="20"/>
                <w:szCs w:val="20"/>
                <w:vertAlign w:val="superscript"/>
              </w:rPr>
              <w:t>a</w:t>
            </w:r>
          </w:p>
        </w:tc>
        <w:tc>
          <w:tcPr>
            <w:tcW w:w="1066" w:type="dxa"/>
            <w:shd w:val="clear" w:color="auto" w:fill="FFFFFF"/>
            <w:tcMar>
              <w:top w:w="30" w:type="dxa"/>
              <w:left w:w="30" w:type="dxa"/>
              <w:bottom w:w="30" w:type="dxa"/>
              <w:right w:w="30" w:type="dxa"/>
            </w:tcMar>
            <w:vAlign w:val="center"/>
          </w:tcPr>
          <w:p w14:paraId="197655DA" w14:textId="77777777" w:rsidR="009F1726" w:rsidRPr="00FE0E7A" w:rsidRDefault="009F1726" w:rsidP="00221463">
            <w:pPr>
              <w:tabs>
                <w:tab w:val="left" w:pos="1418"/>
              </w:tabs>
              <w:rPr>
                <w:sz w:val="20"/>
                <w:szCs w:val="20"/>
              </w:rPr>
            </w:pPr>
            <w:r w:rsidRPr="00FE0E7A">
              <w:rPr>
                <w:sz w:val="20"/>
                <w:szCs w:val="20"/>
              </w:rPr>
              <w:t>.246</w:t>
            </w:r>
          </w:p>
        </w:tc>
        <w:tc>
          <w:tcPr>
            <w:tcW w:w="2033" w:type="dxa"/>
            <w:shd w:val="clear" w:color="auto" w:fill="FFFFFF"/>
            <w:tcMar>
              <w:top w:w="30" w:type="dxa"/>
              <w:left w:w="30" w:type="dxa"/>
              <w:bottom w:w="30" w:type="dxa"/>
              <w:right w:w="30" w:type="dxa"/>
            </w:tcMar>
            <w:vAlign w:val="center"/>
          </w:tcPr>
          <w:p w14:paraId="6BC85121" w14:textId="77777777" w:rsidR="009F1726" w:rsidRPr="00FE0E7A" w:rsidRDefault="009F1726" w:rsidP="00221463">
            <w:pPr>
              <w:tabs>
                <w:tab w:val="left" w:pos="1418"/>
              </w:tabs>
              <w:rPr>
                <w:sz w:val="20"/>
                <w:szCs w:val="20"/>
              </w:rPr>
            </w:pPr>
            <w:r w:rsidRPr="00FE0E7A">
              <w:rPr>
                <w:sz w:val="20"/>
                <w:szCs w:val="20"/>
              </w:rPr>
              <w:t>.226</w:t>
            </w:r>
          </w:p>
        </w:tc>
        <w:tc>
          <w:tcPr>
            <w:tcW w:w="3605" w:type="dxa"/>
            <w:shd w:val="clear" w:color="auto" w:fill="FFFFFF"/>
            <w:tcMar>
              <w:top w:w="30" w:type="dxa"/>
              <w:left w:w="30" w:type="dxa"/>
              <w:bottom w:w="30" w:type="dxa"/>
              <w:right w:w="30" w:type="dxa"/>
            </w:tcMar>
            <w:vAlign w:val="center"/>
          </w:tcPr>
          <w:p w14:paraId="7EDD3D05" w14:textId="77777777" w:rsidR="009F1726" w:rsidRPr="00FE0E7A" w:rsidRDefault="009F1726" w:rsidP="00221463">
            <w:pPr>
              <w:tabs>
                <w:tab w:val="left" w:pos="1418"/>
              </w:tabs>
              <w:rPr>
                <w:sz w:val="20"/>
                <w:szCs w:val="20"/>
              </w:rPr>
            </w:pPr>
            <w:r w:rsidRPr="00FE0E7A">
              <w:rPr>
                <w:sz w:val="20"/>
                <w:szCs w:val="20"/>
              </w:rPr>
              <w:t>19.916</w:t>
            </w:r>
          </w:p>
        </w:tc>
      </w:tr>
      <w:tr w:rsidR="009F1726" w:rsidRPr="00FE0E7A" w14:paraId="7E0ED6AE" w14:textId="77777777" w:rsidTr="00221463">
        <w:trPr>
          <w:cantSplit/>
        </w:trPr>
        <w:tc>
          <w:tcPr>
            <w:tcW w:w="5751" w:type="dxa"/>
            <w:gridSpan w:val="4"/>
            <w:shd w:val="clear" w:color="auto" w:fill="FFFFFF"/>
            <w:tcMar>
              <w:top w:w="30" w:type="dxa"/>
              <w:left w:w="30" w:type="dxa"/>
              <w:bottom w:w="30" w:type="dxa"/>
              <w:right w:w="30" w:type="dxa"/>
            </w:tcMar>
          </w:tcPr>
          <w:p w14:paraId="6E10B926" w14:textId="77777777" w:rsidR="009F1726" w:rsidRPr="00FE0E7A" w:rsidRDefault="009F1726" w:rsidP="00221463">
            <w:pPr>
              <w:tabs>
                <w:tab w:val="left" w:pos="1418"/>
              </w:tabs>
              <w:rPr>
                <w:sz w:val="20"/>
                <w:szCs w:val="20"/>
              </w:rPr>
            </w:pPr>
            <w:r w:rsidRPr="00FE0E7A">
              <w:rPr>
                <w:sz w:val="20"/>
                <w:szCs w:val="20"/>
              </w:rPr>
              <w:t>a. Predictors: (Constant), RELIGIUSITAS</w:t>
            </w:r>
          </w:p>
        </w:tc>
        <w:tc>
          <w:tcPr>
            <w:tcW w:w="3605" w:type="dxa"/>
            <w:shd w:val="clear" w:color="auto" w:fill="FFFFFF"/>
            <w:tcMar>
              <w:top w:w="30" w:type="dxa"/>
              <w:left w:w="30" w:type="dxa"/>
              <w:bottom w:w="30" w:type="dxa"/>
              <w:right w:w="30" w:type="dxa"/>
            </w:tcMar>
          </w:tcPr>
          <w:p w14:paraId="129BCCDC" w14:textId="77777777" w:rsidR="009F1726" w:rsidRPr="00FE0E7A" w:rsidRDefault="009F1726" w:rsidP="00221463">
            <w:pPr>
              <w:tabs>
                <w:tab w:val="left" w:pos="1418"/>
              </w:tabs>
              <w:rPr>
                <w:sz w:val="20"/>
                <w:szCs w:val="20"/>
              </w:rPr>
            </w:pPr>
          </w:p>
        </w:tc>
      </w:tr>
      <w:tr w:rsidR="009F1726" w:rsidRPr="00FE0E7A" w14:paraId="1A2679B3" w14:textId="77777777" w:rsidTr="00221463">
        <w:trPr>
          <w:cantSplit/>
        </w:trPr>
        <w:tc>
          <w:tcPr>
            <w:tcW w:w="9356" w:type="dxa"/>
            <w:gridSpan w:val="5"/>
            <w:shd w:val="clear" w:color="auto" w:fill="FFFFFF"/>
            <w:tcMar>
              <w:top w:w="30" w:type="dxa"/>
              <w:left w:w="30" w:type="dxa"/>
              <w:bottom w:w="30" w:type="dxa"/>
              <w:right w:w="30" w:type="dxa"/>
            </w:tcMar>
          </w:tcPr>
          <w:p w14:paraId="1A4ECB59" w14:textId="77777777" w:rsidR="009F1726" w:rsidRPr="00FE0E7A" w:rsidRDefault="009F1726" w:rsidP="00221463">
            <w:pPr>
              <w:tabs>
                <w:tab w:val="left" w:pos="1418"/>
              </w:tabs>
              <w:rPr>
                <w:sz w:val="20"/>
                <w:szCs w:val="20"/>
              </w:rPr>
            </w:pPr>
            <w:r w:rsidRPr="00FE0E7A">
              <w:rPr>
                <w:sz w:val="20"/>
                <w:szCs w:val="20"/>
              </w:rPr>
              <w:t>b. Dependent Variable: KECURANGAN AKADEMIK</w:t>
            </w:r>
          </w:p>
          <w:p w14:paraId="5BDBCBCE" w14:textId="77777777" w:rsidR="009F1726" w:rsidRPr="00FE0E7A" w:rsidRDefault="009F1726" w:rsidP="00221463">
            <w:pPr>
              <w:tabs>
                <w:tab w:val="left" w:pos="1418"/>
              </w:tabs>
              <w:rPr>
                <w:sz w:val="20"/>
                <w:szCs w:val="20"/>
              </w:rPr>
            </w:pPr>
          </w:p>
        </w:tc>
      </w:tr>
    </w:tbl>
    <w:p w14:paraId="10E367C2" w14:textId="75A9002B" w:rsidR="009F1726" w:rsidRPr="00FE0E7A" w:rsidRDefault="00822DA7" w:rsidP="00D068BA">
      <w:pPr>
        <w:tabs>
          <w:tab w:val="left" w:pos="1418"/>
        </w:tabs>
        <w:ind w:firstLine="567"/>
        <w:jc w:val="both"/>
        <w:rPr>
          <w:sz w:val="20"/>
          <w:szCs w:val="20"/>
        </w:rPr>
      </w:pPr>
      <w:r w:rsidRPr="00FE0E7A">
        <w:rPr>
          <w:sz w:val="20"/>
          <w:szCs w:val="20"/>
        </w:rPr>
        <w:t>Berdasarkan hasil uji koefisien determinasi diperoleh nilai R Square sebesar 0,246 atau 24,6%. Hal ini menunjukkan bahwa variabel religiusitas mampu memberikan kontribusi pengaruh terhadap kecurangan akademik sebesar 24,6%, sedangkan sisanya sebesar 75,4% dipengaruhi oleh faktor lain di luar penelitian. Dengan demikian, religiusitas terbukti memiliki pengaruh terhadap kecurangan akademik, dimana semakin tinggi religiusitas siswa maka kecenderungan melakukan kecurangan akademik akan semakin rendah.</w:t>
      </w:r>
    </w:p>
    <w:p w14:paraId="76890D4D" w14:textId="77777777" w:rsidR="00822DA7" w:rsidRPr="00FE0E7A" w:rsidRDefault="00822DA7" w:rsidP="00822DA7">
      <w:pPr>
        <w:tabs>
          <w:tab w:val="left" w:pos="1418"/>
        </w:tabs>
        <w:ind w:firstLine="360"/>
        <w:jc w:val="both"/>
        <w:rPr>
          <w:sz w:val="20"/>
          <w:szCs w:val="20"/>
        </w:rPr>
      </w:pPr>
    </w:p>
    <w:p w14:paraId="7F102F73" w14:textId="3AEDE3F0" w:rsidR="009F1726" w:rsidRPr="00FE0E7A" w:rsidRDefault="009F1726" w:rsidP="009F1726">
      <w:pPr>
        <w:tabs>
          <w:tab w:val="left" w:pos="1418"/>
        </w:tabs>
        <w:ind w:firstLine="720"/>
        <w:jc w:val="center"/>
        <w:rPr>
          <w:sz w:val="20"/>
          <w:szCs w:val="20"/>
        </w:rPr>
      </w:pPr>
      <w:r w:rsidRPr="00FE0E7A">
        <w:rPr>
          <w:b/>
          <w:bCs/>
          <w:sz w:val="20"/>
          <w:szCs w:val="20"/>
        </w:rPr>
        <w:t xml:space="preserve">Tabel </w:t>
      </w:r>
      <w:r w:rsidR="004571D4">
        <w:rPr>
          <w:b/>
          <w:bCs/>
          <w:sz w:val="20"/>
          <w:szCs w:val="20"/>
        </w:rPr>
        <w:t>5</w:t>
      </w:r>
      <w:r w:rsidRPr="00FE0E7A">
        <w:rPr>
          <w:b/>
          <w:bCs/>
          <w:sz w:val="20"/>
          <w:szCs w:val="20"/>
        </w:rPr>
        <w:t xml:space="preserve">. </w:t>
      </w:r>
      <w:r w:rsidRPr="00FE0E7A">
        <w:rPr>
          <w:sz w:val="20"/>
          <w:szCs w:val="20"/>
          <w:lang w:val="fr-FR"/>
        </w:rPr>
        <w:t xml:space="preserve">Uji Parsial (Uji T) Uji </w:t>
      </w:r>
      <w:r w:rsidRPr="00FE0E7A">
        <w:rPr>
          <w:sz w:val="20"/>
          <w:szCs w:val="20"/>
        </w:rPr>
        <w:t>Signifikansi Parameter Individual</w:t>
      </w:r>
    </w:p>
    <w:p w14:paraId="13738164" w14:textId="77777777" w:rsidR="00D538BA" w:rsidRPr="00FE0E7A" w:rsidRDefault="00D538BA" w:rsidP="009F1726">
      <w:pPr>
        <w:tabs>
          <w:tab w:val="left" w:pos="1418"/>
        </w:tabs>
        <w:ind w:firstLine="720"/>
        <w:jc w:val="center"/>
        <w:rPr>
          <w:sz w:val="20"/>
          <w:szCs w:val="20"/>
          <w:lang w:val="fr-FR"/>
        </w:rPr>
      </w:pPr>
    </w:p>
    <w:tbl>
      <w:tblPr>
        <w:tblW w:w="9356" w:type="dxa"/>
        <w:tblBorders>
          <w:insideH w:val="single" w:sz="4" w:space="0" w:color="auto"/>
        </w:tblBorders>
        <w:tblLayout w:type="fixed"/>
        <w:tblCellMar>
          <w:left w:w="30" w:type="dxa"/>
          <w:right w:w="30" w:type="dxa"/>
        </w:tblCellMar>
        <w:tblLook w:val="0000" w:firstRow="0" w:lastRow="0" w:firstColumn="0" w:lastColumn="0" w:noHBand="0" w:noVBand="0"/>
      </w:tblPr>
      <w:tblGrid>
        <w:gridCol w:w="721"/>
        <w:gridCol w:w="1689"/>
        <w:gridCol w:w="1559"/>
        <w:gridCol w:w="2127"/>
        <w:gridCol w:w="1559"/>
        <w:gridCol w:w="850"/>
        <w:gridCol w:w="851"/>
      </w:tblGrid>
      <w:tr w:rsidR="009F1726" w:rsidRPr="00FE0E7A" w14:paraId="3A3ADACA" w14:textId="77777777" w:rsidTr="00221463">
        <w:trPr>
          <w:cantSplit/>
          <w:tblHeader/>
        </w:trPr>
        <w:tc>
          <w:tcPr>
            <w:tcW w:w="9356" w:type="dxa"/>
            <w:gridSpan w:val="7"/>
            <w:shd w:val="clear" w:color="auto" w:fill="FFFFFF"/>
            <w:tcMar>
              <w:top w:w="30" w:type="dxa"/>
              <w:left w:w="30" w:type="dxa"/>
              <w:bottom w:w="30" w:type="dxa"/>
              <w:right w:w="30" w:type="dxa"/>
            </w:tcMar>
            <w:vAlign w:val="center"/>
          </w:tcPr>
          <w:p w14:paraId="2AF954E7" w14:textId="77777777" w:rsidR="009F1726" w:rsidRPr="00FE0E7A" w:rsidRDefault="009F1726" w:rsidP="00221463">
            <w:pPr>
              <w:tabs>
                <w:tab w:val="left" w:pos="1418"/>
              </w:tabs>
              <w:jc w:val="center"/>
              <w:rPr>
                <w:sz w:val="20"/>
                <w:szCs w:val="20"/>
              </w:rPr>
            </w:pPr>
            <w:r w:rsidRPr="00FE0E7A">
              <w:rPr>
                <w:b/>
                <w:bCs/>
                <w:sz w:val="20"/>
                <w:szCs w:val="20"/>
              </w:rPr>
              <w:t>Coefficients</w:t>
            </w:r>
            <w:r w:rsidRPr="00FE0E7A">
              <w:rPr>
                <w:b/>
                <w:bCs/>
                <w:sz w:val="20"/>
                <w:szCs w:val="20"/>
                <w:vertAlign w:val="superscript"/>
              </w:rPr>
              <w:t>a</w:t>
            </w:r>
          </w:p>
        </w:tc>
      </w:tr>
      <w:tr w:rsidR="009F1726" w:rsidRPr="00FE0E7A" w14:paraId="238F4A6F" w14:textId="77777777" w:rsidTr="00221463">
        <w:trPr>
          <w:cantSplit/>
          <w:tblHeader/>
        </w:trPr>
        <w:tc>
          <w:tcPr>
            <w:tcW w:w="2410" w:type="dxa"/>
            <w:gridSpan w:val="2"/>
            <w:vMerge w:val="restart"/>
            <w:shd w:val="clear" w:color="auto" w:fill="FFFFFF"/>
            <w:tcMar>
              <w:top w:w="30" w:type="dxa"/>
              <w:left w:w="30" w:type="dxa"/>
              <w:bottom w:w="30" w:type="dxa"/>
              <w:right w:w="30" w:type="dxa"/>
            </w:tcMar>
            <w:vAlign w:val="bottom"/>
          </w:tcPr>
          <w:p w14:paraId="7EE84C0C" w14:textId="77777777" w:rsidR="009F1726" w:rsidRPr="00FE0E7A" w:rsidRDefault="009F1726" w:rsidP="00221463">
            <w:pPr>
              <w:tabs>
                <w:tab w:val="left" w:pos="1418"/>
              </w:tabs>
              <w:rPr>
                <w:sz w:val="20"/>
                <w:szCs w:val="20"/>
              </w:rPr>
            </w:pPr>
            <w:r w:rsidRPr="00FE0E7A">
              <w:rPr>
                <w:sz w:val="20"/>
                <w:szCs w:val="20"/>
              </w:rPr>
              <w:t>Model</w:t>
            </w:r>
          </w:p>
        </w:tc>
        <w:tc>
          <w:tcPr>
            <w:tcW w:w="3686" w:type="dxa"/>
            <w:gridSpan w:val="2"/>
            <w:shd w:val="clear" w:color="auto" w:fill="FFFFFF"/>
            <w:tcMar>
              <w:top w:w="30" w:type="dxa"/>
              <w:left w:w="30" w:type="dxa"/>
              <w:bottom w:w="30" w:type="dxa"/>
              <w:right w:w="30" w:type="dxa"/>
            </w:tcMar>
            <w:vAlign w:val="bottom"/>
          </w:tcPr>
          <w:p w14:paraId="30BA724E" w14:textId="77777777" w:rsidR="009F1726" w:rsidRPr="00FE0E7A" w:rsidRDefault="009F1726" w:rsidP="00221463">
            <w:pPr>
              <w:tabs>
                <w:tab w:val="left" w:pos="1418"/>
              </w:tabs>
              <w:rPr>
                <w:sz w:val="20"/>
                <w:szCs w:val="20"/>
              </w:rPr>
            </w:pPr>
            <w:r w:rsidRPr="00FE0E7A">
              <w:rPr>
                <w:sz w:val="20"/>
                <w:szCs w:val="20"/>
              </w:rPr>
              <w:t>Unstandardized Coefficients</w:t>
            </w:r>
          </w:p>
        </w:tc>
        <w:tc>
          <w:tcPr>
            <w:tcW w:w="1559" w:type="dxa"/>
            <w:shd w:val="clear" w:color="auto" w:fill="FFFFFF"/>
            <w:tcMar>
              <w:top w:w="30" w:type="dxa"/>
              <w:left w:w="30" w:type="dxa"/>
              <w:bottom w:w="30" w:type="dxa"/>
              <w:right w:w="30" w:type="dxa"/>
            </w:tcMar>
            <w:vAlign w:val="bottom"/>
          </w:tcPr>
          <w:p w14:paraId="7BBFDD3E" w14:textId="77777777" w:rsidR="009F1726" w:rsidRPr="00FE0E7A" w:rsidRDefault="009F1726" w:rsidP="00221463">
            <w:pPr>
              <w:tabs>
                <w:tab w:val="left" w:pos="1418"/>
              </w:tabs>
              <w:rPr>
                <w:sz w:val="20"/>
                <w:szCs w:val="20"/>
              </w:rPr>
            </w:pPr>
            <w:r w:rsidRPr="00FE0E7A">
              <w:rPr>
                <w:sz w:val="20"/>
                <w:szCs w:val="20"/>
              </w:rPr>
              <w:t>Standardized Coefficients</w:t>
            </w:r>
          </w:p>
        </w:tc>
        <w:tc>
          <w:tcPr>
            <w:tcW w:w="850" w:type="dxa"/>
            <w:vMerge w:val="restart"/>
            <w:shd w:val="clear" w:color="auto" w:fill="FFFFFF"/>
            <w:tcMar>
              <w:top w:w="30" w:type="dxa"/>
              <w:left w:w="30" w:type="dxa"/>
              <w:bottom w:w="30" w:type="dxa"/>
              <w:right w:w="30" w:type="dxa"/>
            </w:tcMar>
            <w:vAlign w:val="bottom"/>
          </w:tcPr>
          <w:p w14:paraId="0A979B99" w14:textId="77777777" w:rsidR="009F1726" w:rsidRPr="00FE0E7A" w:rsidRDefault="009F1726" w:rsidP="00221463">
            <w:pPr>
              <w:tabs>
                <w:tab w:val="left" w:pos="1418"/>
              </w:tabs>
              <w:rPr>
                <w:sz w:val="20"/>
                <w:szCs w:val="20"/>
              </w:rPr>
            </w:pPr>
            <w:r w:rsidRPr="00FE0E7A">
              <w:rPr>
                <w:sz w:val="20"/>
                <w:szCs w:val="20"/>
              </w:rPr>
              <w:t>t</w:t>
            </w:r>
          </w:p>
        </w:tc>
        <w:tc>
          <w:tcPr>
            <w:tcW w:w="851" w:type="dxa"/>
            <w:vMerge w:val="restart"/>
            <w:shd w:val="clear" w:color="auto" w:fill="FFFFFF"/>
            <w:tcMar>
              <w:top w:w="30" w:type="dxa"/>
              <w:left w:w="30" w:type="dxa"/>
              <w:bottom w:w="30" w:type="dxa"/>
              <w:right w:w="30" w:type="dxa"/>
            </w:tcMar>
            <w:vAlign w:val="bottom"/>
          </w:tcPr>
          <w:p w14:paraId="7538EAA9" w14:textId="77777777" w:rsidR="009F1726" w:rsidRPr="00FE0E7A" w:rsidRDefault="009F1726" w:rsidP="00221463">
            <w:pPr>
              <w:tabs>
                <w:tab w:val="left" w:pos="1418"/>
              </w:tabs>
              <w:rPr>
                <w:sz w:val="20"/>
                <w:szCs w:val="20"/>
              </w:rPr>
            </w:pPr>
            <w:r w:rsidRPr="00FE0E7A">
              <w:rPr>
                <w:sz w:val="20"/>
                <w:szCs w:val="20"/>
              </w:rPr>
              <w:t>Sig.</w:t>
            </w:r>
          </w:p>
        </w:tc>
      </w:tr>
      <w:tr w:rsidR="009F1726" w:rsidRPr="00FE0E7A" w14:paraId="13A644E0" w14:textId="77777777" w:rsidTr="00221463">
        <w:trPr>
          <w:cantSplit/>
          <w:tblHeader/>
        </w:trPr>
        <w:tc>
          <w:tcPr>
            <w:tcW w:w="2410" w:type="dxa"/>
            <w:gridSpan w:val="2"/>
            <w:vMerge/>
            <w:shd w:val="clear" w:color="auto" w:fill="FFFFFF"/>
            <w:tcMar>
              <w:top w:w="30" w:type="dxa"/>
              <w:left w:w="30" w:type="dxa"/>
              <w:bottom w:w="30" w:type="dxa"/>
              <w:right w:w="30" w:type="dxa"/>
            </w:tcMar>
            <w:vAlign w:val="bottom"/>
          </w:tcPr>
          <w:p w14:paraId="4B2753AC" w14:textId="77777777" w:rsidR="009F1726" w:rsidRPr="00FE0E7A" w:rsidRDefault="009F1726" w:rsidP="00221463">
            <w:pPr>
              <w:tabs>
                <w:tab w:val="left" w:pos="1418"/>
              </w:tabs>
              <w:rPr>
                <w:sz w:val="20"/>
                <w:szCs w:val="20"/>
              </w:rPr>
            </w:pPr>
          </w:p>
        </w:tc>
        <w:tc>
          <w:tcPr>
            <w:tcW w:w="1559" w:type="dxa"/>
            <w:shd w:val="clear" w:color="auto" w:fill="FFFFFF"/>
            <w:tcMar>
              <w:top w:w="30" w:type="dxa"/>
              <w:left w:w="30" w:type="dxa"/>
              <w:bottom w:w="30" w:type="dxa"/>
              <w:right w:w="30" w:type="dxa"/>
            </w:tcMar>
            <w:vAlign w:val="bottom"/>
          </w:tcPr>
          <w:p w14:paraId="3EC1D509" w14:textId="77777777" w:rsidR="009F1726" w:rsidRPr="00FE0E7A" w:rsidRDefault="009F1726" w:rsidP="00221463">
            <w:pPr>
              <w:tabs>
                <w:tab w:val="left" w:pos="1418"/>
              </w:tabs>
              <w:rPr>
                <w:sz w:val="20"/>
                <w:szCs w:val="20"/>
              </w:rPr>
            </w:pPr>
            <w:r w:rsidRPr="00FE0E7A">
              <w:rPr>
                <w:sz w:val="20"/>
                <w:szCs w:val="20"/>
              </w:rPr>
              <w:t>B</w:t>
            </w:r>
          </w:p>
        </w:tc>
        <w:tc>
          <w:tcPr>
            <w:tcW w:w="2127" w:type="dxa"/>
            <w:shd w:val="clear" w:color="auto" w:fill="FFFFFF"/>
            <w:tcMar>
              <w:top w:w="30" w:type="dxa"/>
              <w:left w:w="30" w:type="dxa"/>
              <w:bottom w:w="30" w:type="dxa"/>
              <w:right w:w="30" w:type="dxa"/>
            </w:tcMar>
            <w:vAlign w:val="bottom"/>
          </w:tcPr>
          <w:p w14:paraId="2D169529" w14:textId="77777777" w:rsidR="009F1726" w:rsidRPr="00FE0E7A" w:rsidRDefault="009F1726" w:rsidP="00221463">
            <w:pPr>
              <w:tabs>
                <w:tab w:val="left" w:pos="1418"/>
              </w:tabs>
              <w:rPr>
                <w:sz w:val="20"/>
                <w:szCs w:val="20"/>
              </w:rPr>
            </w:pPr>
            <w:r w:rsidRPr="00FE0E7A">
              <w:rPr>
                <w:sz w:val="20"/>
                <w:szCs w:val="20"/>
              </w:rPr>
              <w:t>Std. Error</w:t>
            </w:r>
          </w:p>
        </w:tc>
        <w:tc>
          <w:tcPr>
            <w:tcW w:w="1559" w:type="dxa"/>
            <w:shd w:val="clear" w:color="auto" w:fill="FFFFFF"/>
            <w:tcMar>
              <w:top w:w="30" w:type="dxa"/>
              <w:left w:w="30" w:type="dxa"/>
              <w:bottom w:w="30" w:type="dxa"/>
              <w:right w:w="30" w:type="dxa"/>
            </w:tcMar>
            <w:vAlign w:val="bottom"/>
          </w:tcPr>
          <w:p w14:paraId="56650608" w14:textId="77777777" w:rsidR="009F1726" w:rsidRPr="00FE0E7A" w:rsidRDefault="009F1726" w:rsidP="00221463">
            <w:pPr>
              <w:tabs>
                <w:tab w:val="left" w:pos="1418"/>
              </w:tabs>
              <w:rPr>
                <w:sz w:val="20"/>
                <w:szCs w:val="20"/>
              </w:rPr>
            </w:pPr>
            <w:r w:rsidRPr="00FE0E7A">
              <w:rPr>
                <w:sz w:val="20"/>
                <w:szCs w:val="20"/>
              </w:rPr>
              <w:t>Beta</w:t>
            </w:r>
          </w:p>
        </w:tc>
        <w:tc>
          <w:tcPr>
            <w:tcW w:w="850" w:type="dxa"/>
            <w:vMerge/>
            <w:shd w:val="clear" w:color="auto" w:fill="FFFFFF"/>
            <w:tcMar>
              <w:top w:w="30" w:type="dxa"/>
              <w:left w:w="30" w:type="dxa"/>
              <w:bottom w:w="30" w:type="dxa"/>
              <w:right w:w="30" w:type="dxa"/>
            </w:tcMar>
            <w:vAlign w:val="bottom"/>
          </w:tcPr>
          <w:p w14:paraId="7CA54D53" w14:textId="77777777" w:rsidR="009F1726" w:rsidRPr="00FE0E7A" w:rsidRDefault="009F1726" w:rsidP="00221463">
            <w:pPr>
              <w:tabs>
                <w:tab w:val="left" w:pos="1418"/>
              </w:tabs>
              <w:rPr>
                <w:sz w:val="20"/>
                <w:szCs w:val="20"/>
              </w:rPr>
            </w:pPr>
          </w:p>
        </w:tc>
        <w:tc>
          <w:tcPr>
            <w:tcW w:w="851" w:type="dxa"/>
            <w:vMerge/>
            <w:shd w:val="clear" w:color="auto" w:fill="FFFFFF"/>
            <w:tcMar>
              <w:top w:w="30" w:type="dxa"/>
              <w:left w:w="30" w:type="dxa"/>
              <w:bottom w:w="30" w:type="dxa"/>
              <w:right w:w="30" w:type="dxa"/>
            </w:tcMar>
            <w:vAlign w:val="bottom"/>
          </w:tcPr>
          <w:p w14:paraId="6C9462FC" w14:textId="77777777" w:rsidR="009F1726" w:rsidRPr="00FE0E7A" w:rsidRDefault="009F1726" w:rsidP="00221463">
            <w:pPr>
              <w:tabs>
                <w:tab w:val="left" w:pos="1418"/>
              </w:tabs>
              <w:rPr>
                <w:sz w:val="20"/>
                <w:szCs w:val="20"/>
              </w:rPr>
            </w:pPr>
          </w:p>
        </w:tc>
      </w:tr>
      <w:tr w:rsidR="009F1726" w:rsidRPr="00FE0E7A" w14:paraId="43E7E808" w14:textId="77777777" w:rsidTr="00221463">
        <w:trPr>
          <w:cantSplit/>
          <w:tblHeader/>
        </w:trPr>
        <w:tc>
          <w:tcPr>
            <w:tcW w:w="721" w:type="dxa"/>
            <w:vMerge w:val="restart"/>
            <w:shd w:val="clear" w:color="auto" w:fill="FFFFFF"/>
            <w:tcMar>
              <w:top w:w="30" w:type="dxa"/>
              <w:left w:w="30" w:type="dxa"/>
              <w:bottom w:w="30" w:type="dxa"/>
              <w:right w:w="30" w:type="dxa"/>
            </w:tcMar>
          </w:tcPr>
          <w:p w14:paraId="6CAD0B6E" w14:textId="77777777" w:rsidR="009F1726" w:rsidRPr="00FE0E7A" w:rsidRDefault="009F1726" w:rsidP="00221463">
            <w:pPr>
              <w:tabs>
                <w:tab w:val="left" w:pos="1418"/>
              </w:tabs>
              <w:rPr>
                <w:sz w:val="20"/>
                <w:szCs w:val="20"/>
              </w:rPr>
            </w:pPr>
            <w:r w:rsidRPr="00FE0E7A">
              <w:rPr>
                <w:sz w:val="20"/>
                <w:szCs w:val="20"/>
              </w:rPr>
              <w:t>1</w:t>
            </w:r>
          </w:p>
        </w:tc>
        <w:tc>
          <w:tcPr>
            <w:tcW w:w="1689" w:type="dxa"/>
            <w:shd w:val="clear" w:color="auto" w:fill="FFFFFF"/>
            <w:tcMar>
              <w:top w:w="30" w:type="dxa"/>
              <w:left w:w="30" w:type="dxa"/>
              <w:bottom w:w="30" w:type="dxa"/>
              <w:right w:w="30" w:type="dxa"/>
            </w:tcMar>
          </w:tcPr>
          <w:p w14:paraId="459C74CB" w14:textId="77777777" w:rsidR="009F1726" w:rsidRPr="00FE0E7A" w:rsidRDefault="009F1726" w:rsidP="00221463">
            <w:pPr>
              <w:tabs>
                <w:tab w:val="left" w:pos="1418"/>
              </w:tabs>
              <w:rPr>
                <w:sz w:val="20"/>
                <w:szCs w:val="20"/>
              </w:rPr>
            </w:pPr>
            <w:r w:rsidRPr="00FE0E7A">
              <w:rPr>
                <w:sz w:val="20"/>
                <w:szCs w:val="20"/>
              </w:rPr>
              <w:t>(Constant)</w:t>
            </w:r>
          </w:p>
        </w:tc>
        <w:tc>
          <w:tcPr>
            <w:tcW w:w="1559" w:type="dxa"/>
            <w:shd w:val="clear" w:color="auto" w:fill="FFFFFF"/>
            <w:tcMar>
              <w:top w:w="30" w:type="dxa"/>
              <w:left w:w="30" w:type="dxa"/>
              <w:bottom w:w="30" w:type="dxa"/>
              <w:right w:w="30" w:type="dxa"/>
            </w:tcMar>
            <w:vAlign w:val="center"/>
          </w:tcPr>
          <w:p w14:paraId="1E397713" w14:textId="77777777" w:rsidR="009F1726" w:rsidRPr="00FE0E7A" w:rsidRDefault="009F1726" w:rsidP="00221463">
            <w:pPr>
              <w:tabs>
                <w:tab w:val="left" w:pos="1418"/>
              </w:tabs>
              <w:rPr>
                <w:sz w:val="20"/>
                <w:szCs w:val="20"/>
              </w:rPr>
            </w:pPr>
            <w:r w:rsidRPr="00FE0E7A">
              <w:rPr>
                <w:sz w:val="20"/>
                <w:szCs w:val="20"/>
              </w:rPr>
              <w:t>.758</w:t>
            </w:r>
          </w:p>
        </w:tc>
        <w:tc>
          <w:tcPr>
            <w:tcW w:w="2127" w:type="dxa"/>
            <w:shd w:val="clear" w:color="auto" w:fill="FFFFFF"/>
            <w:tcMar>
              <w:top w:w="30" w:type="dxa"/>
              <w:left w:w="30" w:type="dxa"/>
              <w:bottom w:w="30" w:type="dxa"/>
              <w:right w:w="30" w:type="dxa"/>
            </w:tcMar>
            <w:vAlign w:val="center"/>
          </w:tcPr>
          <w:p w14:paraId="1D99D9E3" w14:textId="77777777" w:rsidR="009F1726" w:rsidRPr="00FE0E7A" w:rsidRDefault="009F1726" w:rsidP="00221463">
            <w:pPr>
              <w:tabs>
                <w:tab w:val="left" w:pos="1418"/>
              </w:tabs>
              <w:rPr>
                <w:sz w:val="20"/>
                <w:szCs w:val="20"/>
              </w:rPr>
            </w:pPr>
            <w:r w:rsidRPr="00FE0E7A">
              <w:rPr>
                <w:sz w:val="20"/>
                <w:szCs w:val="20"/>
              </w:rPr>
              <w:t>.297</w:t>
            </w:r>
          </w:p>
        </w:tc>
        <w:tc>
          <w:tcPr>
            <w:tcW w:w="1559" w:type="dxa"/>
            <w:shd w:val="clear" w:color="auto" w:fill="FFFFFF"/>
            <w:tcMar>
              <w:top w:w="30" w:type="dxa"/>
              <w:left w:w="30" w:type="dxa"/>
              <w:bottom w:w="30" w:type="dxa"/>
              <w:right w:w="30" w:type="dxa"/>
            </w:tcMar>
          </w:tcPr>
          <w:p w14:paraId="3248A5F8" w14:textId="77777777" w:rsidR="009F1726" w:rsidRPr="00FE0E7A" w:rsidRDefault="009F1726" w:rsidP="00221463">
            <w:pPr>
              <w:tabs>
                <w:tab w:val="left" w:pos="1418"/>
              </w:tabs>
              <w:rPr>
                <w:sz w:val="20"/>
                <w:szCs w:val="20"/>
              </w:rPr>
            </w:pPr>
          </w:p>
        </w:tc>
        <w:tc>
          <w:tcPr>
            <w:tcW w:w="850" w:type="dxa"/>
            <w:shd w:val="clear" w:color="auto" w:fill="FFFFFF"/>
            <w:tcMar>
              <w:top w:w="30" w:type="dxa"/>
              <w:left w:w="30" w:type="dxa"/>
              <w:bottom w:w="30" w:type="dxa"/>
              <w:right w:w="30" w:type="dxa"/>
            </w:tcMar>
            <w:vAlign w:val="center"/>
          </w:tcPr>
          <w:p w14:paraId="2813E008" w14:textId="77777777" w:rsidR="009F1726" w:rsidRPr="00FE0E7A" w:rsidRDefault="009F1726" w:rsidP="00221463">
            <w:pPr>
              <w:tabs>
                <w:tab w:val="left" w:pos="1418"/>
              </w:tabs>
              <w:rPr>
                <w:sz w:val="20"/>
                <w:szCs w:val="20"/>
              </w:rPr>
            </w:pPr>
            <w:r w:rsidRPr="00FE0E7A">
              <w:rPr>
                <w:sz w:val="20"/>
                <w:szCs w:val="20"/>
              </w:rPr>
              <w:t>2.555</w:t>
            </w:r>
          </w:p>
        </w:tc>
        <w:tc>
          <w:tcPr>
            <w:tcW w:w="851" w:type="dxa"/>
            <w:shd w:val="clear" w:color="auto" w:fill="FFFFFF"/>
            <w:tcMar>
              <w:top w:w="30" w:type="dxa"/>
              <w:left w:w="30" w:type="dxa"/>
              <w:bottom w:w="30" w:type="dxa"/>
              <w:right w:w="30" w:type="dxa"/>
            </w:tcMar>
            <w:vAlign w:val="center"/>
          </w:tcPr>
          <w:p w14:paraId="1D864A95" w14:textId="77777777" w:rsidR="009F1726" w:rsidRPr="00FE0E7A" w:rsidRDefault="009F1726" w:rsidP="00221463">
            <w:pPr>
              <w:tabs>
                <w:tab w:val="left" w:pos="1418"/>
              </w:tabs>
              <w:rPr>
                <w:sz w:val="20"/>
                <w:szCs w:val="20"/>
              </w:rPr>
            </w:pPr>
            <w:r w:rsidRPr="00FE0E7A">
              <w:rPr>
                <w:sz w:val="20"/>
                <w:szCs w:val="20"/>
              </w:rPr>
              <w:t>.012</w:t>
            </w:r>
          </w:p>
        </w:tc>
      </w:tr>
      <w:tr w:rsidR="009F1726" w:rsidRPr="00FE0E7A" w14:paraId="4C439D26" w14:textId="77777777" w:rsidTr="00221463">
        <w:trPr>
          <w:cantSplit/>
          <w:tblHeader/>
        </w:trPr>
        <w:tc>
          <w:tcPr>
            <w:tcW w:w="721" w:type="dxa"/>
            <w:vMerge/>
            <w:shd w:val="clear" w:color="auto" w:fill="FFFFFF"/>
            <w:tcMar>
              <w:top w:w="30" w:type="dxa"/>
              <w:left w:w="30" w:type="dxa"/>
              <w:bottom w:w="30" w:type="dxa"/>
              <w:right w:w="30" w:type="dxa"/>
            </w:tcMar>
          </w:tcPr>
          <w:p w14:paraId="32BD53B3" w14:textId="77777777" w:rsidR="009F1726" w:rsidRPr="00FE0E7A" w:rsidRDefault="009F1726" w:rsidP="00221463">
            <w:pPr>
              <w:tabs>
                <w:tab w:val="left" w:pos="1418"/>
              </w:tabs>
              <w:rPr>
                <w:sz w:val="20"/>
                <w:szCs w:val="20"/>
              </w:rPr>
            </w:pPr>
          </w:p>
        </w:tc>
        <w:tc>
          <w:tcPr>
            <w:tcW w:w="1689" w:type="dxa"/>
            <w:shd w:val="clear" w:color="auto" w:fill="FFFFFF"/>
            <w:tcMar>
              <w:top w:w="30" w:type="dxa"/>
              <w:left w:w="30" w:type="dxa"/>
              <w:bottom w:w="30" w:type="dxa"/>
              <w:right w:w="30" w:type="dxa"/>
            </w:tcMar>
          </w:tcPr>
          <w:p w14:paraId="2440B6DF" w14:textId="77777777" w:rsidR="009F1726" w:rsidRPr="00FE0E7A" w:rsidRDefault="009F1726" w:rsidP="00221463">
            <w:pPr>
              <w:tabs>
                <w:tab w:val="left" w:pos="1418"/>
              </w:tabs>
              <w:rPr>
                <w:sz w:val="20"/>
                <w:szCs w:val="20"/>
              </w:rPr>
            </w:pPr>
            <w:r w:rsidRPr="00FE0E7A">
              <w:rPr>
                <w:sz w:val="20"/>
                <w:szCs w:val="20"/>
              </w:rPr>
              <w:t>RELIGIUSITAS</w:t>
            </w:r>
          </w:p>
        </w:tc>
        <w:tc>
          <w:tcPr>
            <w:tcW w:w="1559" w:type="dxa"/>
            <w:shd w:val="clear" w:color="auto" w:fill="FFFFFF"/>
            <w:tcMar>
              <w:top w:w="30" w:type="dxa"/>
              <w:left w:w="30" w:type="dxa"/>
              <w:bottom w:w="30" w:type="dxa"/>
              <w:right w:w="30" w:type="dxa"/>
            </w:tcMar>
            <w:vAlign w:val="center"/>
          </w:tcPr>
          <w:p w14:paraId="61B44F5E" w14:textId="77777777" w:rsidR="009F1726" w:rsidRPr="00FE0E7A" w:rsidRDefault="009F1726" w:rsidP="00221463">
            <w:pPr>
              <w:tabs>
                <w:tab w:val="left" w:pos="1418"/>
              </w:tabs>
              <w:rPr>
                <w:sz w:val="20"/>
                <w:szCs w:val="20"/>
              </w:rPr>
            </w:pPr>
            <w:r w:rsidRPr="00FE0E7A">
              <w:rPr>
                <w:sz w:val="20"/>
                <w:szCs w:val="20"/>
              </w:rPr>
              <w:t>-.107</w:t>
            </w:r>
          </w:p>
        </w:tc>
        <w:tc>
          <w:tcPr>
            <w:tcW w:w="2127" w:type="dxa"/>
            <w:shd w:val="clear" w:color="auto" w:fill="FFFFFF"/>
            <w:tcMar>
              <w:top w:w="30" w:type="dxa"/>
              <w:left w:w="30" w:type="dxa"/>
              <w:bottom w:w="30" w:type="dxa"/>
              <w:right w:w="30" w:type="dxa"/>
            </w:tcMar>
            <w:vAlign w:val="center"/>
          </w:tcPr>
          <w:p w14:paraId="5D55B87E" w14:textId="77777777" w:rsidR="009F1726" w:rsidRPr="00FE0E7A" w:rsidRDefault="009F1726" w:rsidP="00221463">
            <w:pPr>
              <w:tabs>
                <w:tab w:val="left" w:pos="1418"/>
              </w:tabs>
              <w:rPr>
                <w:sz w:val="20"/>
                <w:szCs w:val="20"/>
              </w:rPr>
            </w:pPr>
            <w:r w:rsidRPr="00FE0E7A">
              <w:rPr>
                <w:sz w:val="20"/>
                <w:szCs w:val="20"/>
              </w:rPr>
              <w:t>.050</w:t>
            </w:r>
          </w:p>
        </w:tc>
        <w:tc>
          <w:tcPr>
            <w:tcW w:w="1559" w:type="dxa"/>
            <w:shd w:val="clear" w:color="auto" w:fill="FFFFFF"/>
            <w:tcMar>
              <w:top w:w="30" w:type="dxa"/>
              <w:left w:w="30" w:type="dxa"/>
              <w:bottom w:w="30" w:type="dxa"/>
              <w:right w:w="30" w:type="dxa"/>
            </w:tcMar>
            <w:vAlign w:val="center"/>
          </w:tcPr>
          <w:p w14:paraId="3C939077" w14:textId="77777777" w:rsidR="009F1726" w:rsidRPr="00FE0E7A" w:rsidRDefault="009F1726" w:rsidP="00221463">
            <w:pPr>
              <w:tabs>
                <w:tab w:val="left" w:pos="1418"/>
              </w:tabs>
              <w:rPr>
                <w:sz w:val="20"/>
                <w:szCs w:val="20"/>
              </w:rPr>
            </w:pPr>
            <w:r w:rsidRPr="00FE0E7A">
              <w:rPr>
                <w:sz w:val="20"/>
                <w:szCs w:val="20"/>
              </w:rPr>
              <w:t>-.130</w:t>
            </w:r>
          </w:p>
        </w:tc>
        <w:tc>
          <w:tcPr>
            <w:tcW w:w="850" w:type="dxa"/>
            <w:shd w:val="clear" w:color="auto" w:fill="FFFFFF"/>
            <w:tcMar>
              <w:top w:w="30" w:type="dxa"/>
              <w:left w:w="30" w:type="dxa"/>
              <w:bottom w:w="30" w:type="dxa"/>
              <w:right w:w="30" w:type="dxa"/>
            </w:tcMar>
            <w:vAlign w:val="center"/>
          </w:tcPr>
          <w:p w14:paraId="041A0525" w14:textId="77777777" w:rsidR="009F1726" w:rsidRPr="00FE0E7A" w:rsidRDefault="009F1726" w:rsidP="00221463">
            <w:pPr>
              <w:tabs>
                <w:tab w:val="left" w:pos="1418"/>
              </w:tabs>
              <w:rPr>
                <w:sz w:val="20"/>
                <w:szCs w:val="20"/>
              </w:rPr>
            </w:pPr>
            <w:r w:rsidRPr="00FE0E7A">
              <w:rPr>
                <w:sz w:val="20"/>
                <w:szCs w:val="20"/>
              </w:rPr>
              <w:t>-2.132</w:t>
            </w:r>
          </w:p>
        </w:tc>
        <w:tc>
          <w:tcPr>
            <w:tcW w:w="851" w:type="dxa"/>
            <w:shd w:val="clear" w:color="auto" w:fill="FFFFFF"/>
            <w:tcMar>
              <w:top w:w="30" w:type="dxa"/>
              <w:left w:w="30" w:type="dxa"/>
              <w:bottom w:w="30" w:type="dxa"/>
              <w:right w:w="30" w:type="dxa"/>
            </w:tcMar>
            <w:vAlign w:val="center"/>
          </w:tcPr>
          <w:p w14:paraId="7543FCBC" w14:textId="77777777" w:rsidR="009F1726" w:rsidRPr="00FE0E7A" w:rsidRDefault="009F1726" w:rsidP="00221463">
            <w:pPr>
              <w:tabs>
                <w:tab w:val="left" w:pos="1418"/>
              </w:tabs>
              <w:rPr>
                <w:sz w:val="20"/>
                <w:szCs w:val="20"/>
              </w:rPr>
            </w:pPr>
            <w:r w:rsidRPr="00FE0E7A">
              <w:rPr>
                <w:sz w:val="20"/>
                <w:szCs w:val="20"/>
              </w:rPr>
              <w:t>.034</w:t>
            </w:r>
          </w:p>
        </w:tc>
      </w:tr>
      <w:tr w:rsidR="009F1726" w:rsidRPr="00FE0E7A" w14:paraId="6E000D64" w14:textId="77777777" w:rsidTr="00221463">
        <w:trPr>
          <w:cantSplit/>
        </w:trPr>
        <w:tc>
          <w:tcPr>
            <w:tcW w:w="6096" w:type="dxa"/>
            <w:gridSpan w:val="4"/>
            <w:shd w:val="clear" w:color="auto" w:fill="FFFFFF"/>
            <w:tcMar>
              <w:top w:w="30" w:type="dxa"/>
              <w:left w:w="30" w:type="dxa"/>
              <w:bottom w:w="30" w:type="dxa"/>
              <w:right w:w="30" w:type="dxa"/>
            </w:tcMar>
          </w:tcPr>
          <w:p w14:paraId="58F0A786" w14:textId="77777777" w:rsidR="009F1726" w:rsidRPr="00FE0E7A" w:rsidRDefault="009F1726" w:rsidP="00221463">
            <w:pPr>
              <w:tabs>
                <w:tab w:val="left" w:pos="1418"/>
              </w:tabs>
              <w:rPr>
                <w:sz w:val="20"/>
                <w:szCs w:val="20"/>
              </w:rPr>
            </w:pPr>
            <w:r w:rsidRPr="00FE0E7A">
              <w:rPr>
                <w:sz w:val="20"/>
                <w:szCs w:val="20"/>
              </w:rPr>
              <w:t>a. Dependent Variable: KECURANGAN AKADEMIK</w:t>
            </w:r>
          </w:p>
        </w:tc>
        <w:tc>
          <w:tcPr>
            <w:tcW w:w="1559" w:type="dxa"/>
            <w:shd w:val="clear" w:color="auto" w:fill="FFFFFF"/>
            <w:tcMar>
              <w:top w:w="30" w:type="dxa"/>
              <w:left w:w="30" w:type="dxa"/>
              <w:bottom w:w="30" w:type="dxa"/>
              <w:right w:w="30" w:type="dxa"/>
            </w:tcMar>
          </w:tcPr>
          <w:p w14:paraId="2357AF06" w14:textId="77777777" w:rsidR="009F1726" w:rsidRPr="00FE0E7A" w:rsidRDefault="009F1726" w:rsidP="00221463">
            <w:pPr>
              <w:tabs>
                <w:tab w:val="left" w:pos="1418"/>
              </w:tabs>
              <w:rPr>
                <w:sz w:val="20"/>
                <w:szCs w:val="20"/>
              </w:rPr>
            </w:pPr>
          </w:p>
        </w:tc>
        <w:tc>
          <w:tcPr>
            <w:tcW w:w="850" w:type="dxa"/>
            <w:shd w:val="clear" w:color="auto" w:fill="FFFFFF"/>
            <w:tcMar>
              <w:top w:w="30" w:type="dxa"/>
              <w:left w:w="30" w:type="dxa"/>
              <w:bottom w:w="30" w:type="dxa"/>
              <w:right w:w="30" w:type="dxa"/>
            </w:tcMar>
          </w:tcPr>
          <w:p w14:paraId="75E24FDE" w14:textId="77777777" w:rsidR="009F1726" w:rsidRPr="00FE0E7A" w:rsidRDefault="009F1726" w:rsidP="00221463">
            <w:pPr>
              <w:tabs>
                <w:tab w:val="left" w:pos="1418"/>
              </w:tabs>
              <w:rPr>
                <w:sz w:val="20"/>
                <w:szCs w:val="20"/>
              </w:rPr>
            </w:pPr>
          </w:p>
        </w:tc>
        <w:tc>
          <w:tcPr>
            <w:tcW w:w="851" w:type="dxa"/>
            <w:shd w:val="clear" w:color="auto" w:fill="FFFFFF"/>
            <w:tcMar>
              <w:top w:w="30" w:type="dxa"/>
              <w:left w:w="30" w:type="dxa"/>
              <w:bottom w:w="30" w:type="dxa"/>
              <w:right w:w="30" w:type="dxa"/>
            </w:tcMar>
          </w:tcPr>
          <w:p w14:paraId="061EFDEC" w14:textId="77777777" w:rsidR="009F1726" w:rsidRPr="00FE0E7A" w:rsidRDefault="009F1726" w:rsidP="00221463">
            <w:pPr>
              <w:tabs>
                <w:tab w:val="left" w:pos="1418"/>
              </w:tabs>
              <w:rPr>
                <w:sz w:val="20"/>
                <w:szCs w:val="20"/>
              </w:rPr>
            </w:pPr>
          </w:p>
        </w:tc>
      </w:tr>
    </w:tbl>
    <w:p w14:paraId="130E9A2F" w14:textId="77777777" w:rsidR="009F1726" w:rsidRPr="00FE0E7A" w:rsidRDefault="009F1726" w:rsidP="009F1726">
      <w:pPr>
        <w:tabs>
          <w:tab w:val="left" w:pos="1418"/>
        </w:tabs>
        <w:rPr>
          <w:sz w:val="20"/>
          <w:szCs w:val="20"/>
          <w:lang w:val="en-US"/>
        </w:rPr>
      </w:pPr>
    </w:p>
    <w:p w14:paraId="09C7F172" w14:textId="62EF2C5E" w:rsidR="00822DA7" w:rsidRPr="00FE0E7A" w:rsidRDefault="00822DA7" w:rsidP="00D068BA">
      <w:pPr>
        <w:tabs>
          <w:tab w:val="left" w:pos="1418"/>
        </w:tabs>
        <w:ind w:firstLine="567"/>
        <w:jc w:val="both"/>
        <w:rPr>
          <w:sz w:val="20"/>
          <w:szCs w:val="20"/>
        </w:rPr>
      </w:pPr>
      <w:r w:rsidRPr="00FE0E7A">
        <w:rPr>
          <w:sz w:val="20"/>
          <w:szCs w:val="20"/>
        </w:rPr>
        <w:t>Uji-t menunjukkan seberapa besar pengaruh variabel bebas (independen) secara individual terhadap variabel terikat (dependen)</w:t>
      </w:r>
      <w:r w:rsidRPr="00FE0E7A">
        <w:rPr>
          <w:sz w:val="20"/>
          <w:szCs w:val="20"/>
        </w:rPr>
        <w:fldChar w:fldCharType="begin"/>
      </w:r>
      <w:r w:rsidR="00B0419F">
        <w:rPr>
          <w:sz w:val="20"/>
          <w:szCs w:val="20"/>
        </w:rPr>
        <w:instrText xml:space="preserve"> ADDIN ZOTERO_ITEM CSL_CITATION {"citationID":"3eTI39O9","properties":{"formattedCitation":"[18]","plainCitation":"[18]","noteIndex":0},"citationItems":[{"id":160,"uris":["http://zotero.org/users/local/If3izzB4/items/4R5EZLZZ"],"itemData":{"id":160,"type":"article-journal","abstract":"Kecurangan (fraud) telah menjadi salah satu fenomena yang sering terjadi dalam setiap kegiatan akademik, perbuatan ini dilakukan dengan jalan yang ilegal untuk mendapatkan keberhasilan maupun menghindari kegagalan dalam aktivitas akademik. Kecurangan (fraud) atau ketidakjujuran akademik pada pendidikan tinggi adalah fenomena global yang terjadi hampir di setiap negara. Tujuan dari penelitian ini adalah: untuk mendapatkan bukti empiris mengenai pengaruh Religiusitas terhadap fraud akademik. Penelitian ini menggunakan data primer berupa kuesioner. Unit analisisnya adalah mahasiswa akuntansi FEB UNSOED dan FEB UHO dengan populasi 277 mahasiswa dan yang menjadi sampel 164 mahasiswa. Data di analisis menggunakan analisis regresi linear berganda. Hasil penelitian menunjukkan  religiusitas berpengaruh terhadap fraud akademik. Untuk mengurangi dan meminimalkan kecurangan akademi mahasiswa, dapat dilakukan dengan cara menanamkan kesadaran pada mahasiswa akan arti pentingnya integritas dengan berperilaku jujur sebagai calon akuntan dimasa depan sehingga masyarakat dapat memperhatikan akuntan sebagai profesi yang dapat dipercaya dan diandalkan.","container-title":"Robust: Research of Business and Economics Studies","DOI":"10.31332/robust.v1i2.3607","ISSN":"2798-401X, 2798-3935","issue":"2","journalAbbreviation":"robust","language":"id","license":"http://creativecommons.org/licenses/by-sa/4.0","page":"1","source":"DOI.org (Crossref)","title":"Pengaruh Religiusitas Terhadap Kecurangan Akademik Mahasiswa Akuntansi","volume":"1","author":[{"family":"Tonasa","given":"Muhammad"}],"issued":{"date-parts":[["2022",1,27]]}}}],"schema":"https://github.com/citation-style-language/schema/raw/master/csl-citation.json"} </w:instrText>
      </w:r>
      <w:r w:rsidRPr="00FE0E7A">
        <w:rPr>
          <w:sz w:val="20"/>
          <w:szCs w:val="20"/>
        </w:rPr>
        <w:fldChar w:fldCharType="separate"/>
      </w:r>
      <w:r w:rsidR="00B0419F" w:rsidRPr="00B0419F">
        <w:rPr>
          <w:sz w:val="20"/>
        </w:rPr>
        <w:t>[18]</w:t>
      </w:r>
      <w:r w:rsidRPr="00FE0E7A">
        <w:rPr>
          <w:sz w:val="20"/>
          <w:szCs w:val="20"/>
        </w:rPr>
        <w:fldChar w:fldCharType="end"/>
      </w:r>
      <w:r w:rsidRPr="00FE0E7A">
        <w:rPr>
          <w:sz w:val="20"/>
          <w:szCs w:val="20"/>
        </w:rPr>
        <w:t>.</w:t>
      </w:r>
      <w:r w:rsidRPr="00FE0E7A">
        <w:t xml:space="preserve"> </w:t>
      </w:r>
      <w:r w:rsidRPr="00FE0E7A">
        <w:rPr>
          <w:sz w:val="20"/>
          <w:szCs w:val="20"/>
        </w:rPr>
        <w:t>Dengan menggunakan p-value. Jika p-value lebih kecil dari tingkat signifikan 0.05 (α = 5%) maka variabel independen memiliki pengaruh terhadap variabel dependen. Berdasarkan hasil uji t diatas, variabel religiusitas menunjukkan nilai koefisien regresi sebesar -0,107 dengan nilai t hitung -2,132 dan signifikansi 0,034 yang lebih kecil dari 0,05, sehingga dapat disimpulkan bahwa religiusitas berpengaruh negatif dan signifikan terhadap kecurangan akademik. Artinya, semakin tinggi tingkat religiusitas mahasiswa, maka kecenderungan untuk melakukan kecurangan akademik akan semakin rendah. Hasil ini menegaskan bahwa religiusitas berperan sebagai faktor pengendali perilaku yang mampu mendorong mahasiswa untuk lebih jujur, taat pada nilai moral, dan menghindari tindakan yang menyimpang dalam kegiatan akademik.</w:t>
      </w:r>
    </w:p>
    <w:p w14:paraId="067F424F" w14:textId="77777777" w:rsidR="009F1726" w:rsidRPr="00FE0E7A" w:rsidRDefault="009F1726" w:rsidP="009F1726">
      <w:pPr>
        <w:tabs>
          <w:tab w:val="left" w:pos="1418"/>
        </w:tabs>
        <w:jc w:val="both"/>
        <w:rPr>
          <w:sz w:val="20"/>
          <w:szCs w:val="20"/>
        </w:rPr>
      </w:pPr>
    </w:p>
    <w:p w14:paraId="637E0535" w14:textId="4FC2F3BB" w:rsidR="00EE7CCB" w:rsidRDefault="00EE7CCB" w:rsidP="008711DE">
      <w:pPr>
        <w:pStyle w:val="ListParagraph"/>
        <w:numPr>
          <w:ilvl w:val="0"/>
          <w:numId w:val="4"/>
        </w:numPr>
        <w:tabs>
          <w:tab w:val="left" w:pos="1418"/>
        </w:tabs>
        <w:suppressAutoHyphens w:val="0"/>
        <w:rPr>
          <w:b/>
          <w:bCs/>
          <w:sz w:val="20"/>
          <w:szCs w:val="20"/>
        </w:rPr>
      </w:pPr>
      <w:r w:rsidRPr="00FE0E7A">
        <w:rPr>
          <w:b/>
          <w:bCs/>
          <w:sz w:val="20"/>
          <w:szCs w:val="20"/>
        </w:rPr>
        <w:t>Pembahasan</w:t>
      </w:r>
    </w:p>
    <w:p w14:paraId="3D93BFD7" w14:textId="1881089A" w:rsidR="004757E7" w:rsidRPr="00711720" w:rsidRDefault="004757E7" w:rsidP="00D068BA">
      <w:pPr>
        <w:tabs>
          <w:tab w:val="left" w:pos="1418"/>
        </w:tabs>
        <w:spacing w:line="259" w:lineRule="auto"/>
        <w:ind w:firstLine="567"/>
        <w:jc w:val="both"/>
        <w:rPr>
          <w:sz w:val="20"/>
          <w:szCs w:val="20"/>
          <w:lang w:val="en-ID"/>
        </w:rPr>
      </w:pPr>
      <w:r w:rsidRPr="00711720">
        <w:rPr>
          <w:sz w:val="20"/>
          <w:szCs w:val="20"/>
          <w:lang w:val="en-ID"/>
        </w:rPr>
        <w:t xml:space="preserve">Hasil penelitian menunjukkan bahwa meskipun SMA Islam Sidoarjo merupakan sekolah berbasis Islam yang menerapkan pembelajaran agama secara intensif melalui mata pelajaran keagamaan, pembiasaan ibadah, pengajian, serta program pembinaan karakter, perilaku ketidakjujuran akademik masih tetap ditemukan pada sebagian siswa. Kondisi ini menunjukkan bahwa keberadaan lingkungan pendidikan yang religius belum sepenuhnya mampu menghilangkan perilaku curang dalam aktivitas akademik. Berdasarkan distribusi data penelitian, mayoritas responden memiliki tingkat religiusitas yang tinggi dan tingkat ketidakjujuran akademik yang rendah. </w:t>
      </w:r>
      <w:r w:rsidR="00301A21">
        <w:rPr>
          <w:sz w:val="20"/>
          <w:szCs w:val="20"/>
          <w:lang w:val="en-ID"/>
        </w:rPr>
        <w:t xml:space="preserve">Kendati demikian, </w:t>
      </w:r>
      <w:r w:rsidRPr="00711720">
        <w:rPr>
          <w:sz w:val="20"/>
          <w:szCs w:val="20"/>
          <w:lang w:val="en-ID"/>
        </w:rPr>
        <w:t>pada beberapa butir data masih ditemukan siswa yang memiliki religiusitas rendah dengan kecenderungan ketidakjujuran akademik yang tinggi</w:t>
      </w:r>
      <w:r w:rsidR="001670E6">
        <w:rPr>
          <w:sz w:val="20"/>
          <w:szCs w:val="20"/>
          <w:lang w:val="en-ID"/>
        </w:rPr>
        <w:t xml:space="preserve"> </w:t>
      </w:r>
      <w:r w:rsidR="001670E6">
        <w:rPr>
          <w:sz w:val="20"/>
          <w:szCs w:val="20"/>
          <w:lang w:val="en-ID"/>
        </w:rPr>
        <w:fldChar w:fldCharType="begin"/>
      </w:r>
      <w:r w:rsidR="001670E6">
        <w:rPr>
          <w:sz w:val="20"/>
          <w:szCs w:val="20"/>
          <w:lang w:val="en-ID"/>
        </w:rPr>
        <w:instrText xml:space="preserve"> ADDIN ZOTERO_ITEM CSL_CITATION {"citationID":"jjca549Y","properties":{"unsorted":false,"formattedCitation":"[15]","plainCitation":"[15]","noteIndex":0},"citationItems":[{"id":171,"uris":["http://zotero.org/users/local/If3izzB4/items/EGUAR9SW"],"itemData":{"id":171,"type":"article-journal","abstract":"This research explores the paradoxical phenomenon between formal religiosity and moral consciousness in the context of Islamic Religious Education at SMAN 1 Kawali. Employing a phenomenological-critical approach, this study involved one Islamic Education teacher and 32 students from class XII Science 2 through in-depth interviews, focus group discussions, participant observation, and document analysis to uncover subjective experiences and social structures shaping students' religiosity. Findings reveal a significant gap between students' high compliance with formal religious rituals such as congregational prayers and Qur'anic memorization, and their inconsistent moral behavior in daily life including academic dishonesty, bullying, and lack of social empathy. This paradox is rooted in pedagogical problems emphasizing doctrinal knowledge transmission rather than character transformation, evaluation systems measuring cognitive aspects without considering moral dimensions, psychological pressures in managing dual identities, and school culture giving higher appreciation to formal ritual achievements. Students construct religiosity through identity negotiation processes that are performative to meet social expectations rather than as an internal moral compass. This research recommends fundamental reorientation of Islamic religious education from formalistic to transformative paradigm integrating cognitive, affective, and psychomotor dimensions through experiential learning, authentic assessment, and value ecosystem collaboration among schools, families, and communities to generate authentic religiosity coherent with moral integrity.","container-title":"PANALUNGTIK","DOI":"10.55981/panalungtik.2025.14537","ISSN":"2621-928X","issue":"2","journalAbbreviation":"PANALUNGTIK","language":"id","license":"https://creativecommons.org/licenses/by-sa/4.0","page":"141-154","source":"DOI.org (Crossref)","title":"Paradoks Religiusitas Formal Dalam Pendidikan Agama Islam: Antara Ketaatan Simbolik Dan Kesadaran Moral","title-short":"Paradoks Religiusitas Formal Dalam Pendidikan Agama Islam","volume":"8","author":[{"literal":"Ujang Nurholis"}],"issued":{"date-parts":[["2025",12,28]]}}}],"schema":"https://github.com/citation-style-language/schema/raw/master/csl-citation.json"} </w:instrText>
      </w:r>
      <w:r w:rsidR="001670E6">
        <w:rPr>
          <w:sz w:val="20"/>
          <w:szCs w:val="20"/>
          <w:lang w:val="en-ID"/>
        </w:rPr>
        <w:fldChar w:fldCharType="separate"/>
      </w:r>
      <w:r w:rsidR="001670E6" w:rsidRPr="001670E6">
        <w:rPr>
          <w:sz w:val="20"/>
          <w:lang w:val="en-ID"/>
        </w:rPr>
        <w:t>[15]</w:t>
      </w:r>
      <w:r w:rsidR="001670E6">
        <w:rPr>
          <w:sz w:val="20"/>
          <w:szCs w:val="20"/>
          <w:lang w:val="en-ID"/>
        </w:rPr>
        <w:fldChar w:fldCharType="end"/>
      </w:r>
      <w:r w:rsidRPr="00711720">
        <w:rPr>
          <w:sz w:val="20"/>
          <w:szCs w:val="20"/>
          <w:lang w:val="en-ID"/>
        </w:rPr>
        <w:t>. Temuan tersebut memperlihatkan bahwa walaupun sebagian besar populasi menunjukkan kecenderungan religiusitas tinggi disertai perilaku akademik yang lebih jujur, masih terdapat variasi perilaku pada sebagian kecil siswa. Dengan kata lain, lingkungan sekolah yang religius memberikan kecenderungan positif terhadap pembentukan perilaku jujur, tetapi tidak dapat menjamin bahwa seluruh siswa akan terhindar dari tindakan ketidakjujuran akademik.</w:t>
      </w:r>
    </w:p>
    <w:p w14:paraId="6833820E" w14:textId="5C561B35" w:rsidR="004757E7" w:rsidRPr="00711720" w:rsidRDefault="004757E7" w:rsidP="00D068BA">
      <w:pPr>
        <w:tabs>
          <w:tab w:val="left" w:pos="1418"/>
        </w:tabs>
        <w:spacing w:line="259" w:lineRule="auto"/>
        <w:ind w:firstLine="567"/>
        <w:jc w:val="both"/>
        <w:rPr>
          <w:sz w:val="20"/>
          <w:szCs w:val="20"/>
          <w:lang w:val="en-ID"/>
        </w:rPr>
      </w:pPr>
      <w:r w:rsidRPr="00711720">
        <w:rPr>
          <w:sz w:val="20"/>
          <w:szCs w:val="20"/>
          <w:lang w:val="en-ID"/>
        </w:rPr>
        <w:lastRenderedPageBreak/>
        <w:t>Temuan tersebut selaras dengan konsep religiusitas Glock dan Stark</w:t>
      </w:r>
      <w:r w:rsidR="00301A21">
        <w:rPr>
          <w:sz w:val="20"/>
          <w:szCs w:val="20"/>
          <w:lang w:val="en-ID"/>
        </w:rPr>
        <w:t xml:space="preserve"> </w:t>
      </w:r>
      <w:r w:rsidR="00301A21">
        <w:rPr>
          <w:sz w:val="20"/>
          <w:szCs w:val="20"/>
          <w:lang w:val="en-ID"/>
        </w:rPr>
        <w:fldChar w:fldCharType="begin"/>
      </w:r>
      <w:r w:rsidR="00301A21">
        <w:rPr>
          <w:sz w:val="20"/>
          <w:szCs w:val="20"/>
          <w:lang w:val="en-ID"/>
        </w:rPr>
        <w:instrText xml:space="preserve"> ADDIN ZOTERO_ITEM CSL_CITATION {"citationID":"HhBoxmqx","properties":{"unsorted":false,"formattedCitation":"[21]","plainCitation":"[21]","noteIndex":0},"citationItems":[{"id":182,"uris":["http://zotero.org/users/local/If3izzB4/items/3M6ADU2H"],"itemData":{"id":182,"type":"article-journal","abstract":"Purpose – Previous findings show that the relationship between students' levels of religiosity and academic dishonesty is inconsistent. The purpose of the present study is to clarify the relationship between religiosity with academic dishonesty.","container-title":"Jurnal Pendidikan Agama Islam","DOI":"10.14421/jpai.2022.191-07","ISSN":"2502-2075, 1829-5746","issue":"1","journalAbbreviation":"PAI.J.PEND.ISLAM.","language":"en","page":"81-92","source":"DOI.org (Crossref)","title":"The Prediction of Religiosity on Students’ Academic Dishonesty","volume":"19","author":[{"family":"Oktaviyani","given":"Devi"},{"family":"Sunawan","given":"Sunawan"},{"family":"Khairkhah","given":"Khairuddin"}],"issued":{"date-parts":[["2022",6,30]]}}}],"schema":"https://github.com/citation-style-language/schema/raw/master/csl-citation.json"} </w:instrText>
      </w:r>
      <w:r w:rsidR="00301A21">
        <w:rPr>
          <w:sz w:val="20"/>
          <w:szCs w:val="20"/>
          <w:lang w:val="en-ID"/>
        </w:rPr>
        <w:fldChar w:fldCharType="separate"/>
      </w:r>
      <w:r w:rsidR="00301A21" w:rsidRPr="00301A21">
        <w:rPr>
          <w:sz w:val="20"/>
          <w:lang w:val="en-ID"/>
        </w:rPr>
        <w:t>[21]</w:t>
      </w:r>
      <w:r w:rsidR="00301A21">
        <w:rPr>
          <w:sz w:val="20"/>
          <w:szCs w:val="20"/>
          <w:lang w:val="en-ID"/>
        </w:rPr>
        <w:fldChar w:fldCharType="end"/>
      </w:r>
      <w:r w:rsidRPr="00711720">
        <w:rPr>
          <w:sz w:val="20"/>
          <w:szCs w:val="20"/>
          <w:lang w:val="en-ID"/>
        </w:rPr>
        <w:t xml:space="preserve"> yang menjelaskan bahwa religiusitas tidak hanya diukur dari banyaknya aktivitas keagamaan yang dilakukan seseorang, tetapi juga dari sejauh mana nilai-nilai agama telah dihayati dan diwujudkan dalam perilaku sehari-hari. Seseorang dapat aktif mengikuti kegiatan keagamaan, namun apabila nilai-nilai tersebut belum terinternalisasi secara optimal, maka masih terdapat kemungkinan melakukan perilaku yang bertentangan dengan ajaran agama, termasuk ketidakjujuran akademik. Oleh karena itu, tingginya intensitas pendidikan agama di sekolah tidak secara otomatis menghilangkan perilaku curang, melainkan berfungsi sebagai faktor protektif yang meningkatkan peluang munculnya perilaku jujur pada sebagian besar siswa.</w:t>
      </w:r>
    </w:p>
    <w:p w14:paraId="1B1142F5" w14:textId="45749159" w:rsidR="004757E7" w:rsidRDefault="004757E7" w:rsidP="00D068BA">
      <w:pPr>
        <w:tabs>
          <w:tab w:val="left" w:pos="1418"/>
        </w:tabs>
        <w:spacing w:line="259" w:lineRule="auto"/>
        <w:ind w:firstLine="567"/>
        <w:jc w:val="both"/>
        <w:rPr>
          <w:sz w:val="20"/>
          <w:szCs w:val="20"/>
          <w:lang w:val="en-ID"/>
        </w:rPr>
      </w:pPr>
      <w:r w:rsidRPr="00711720">
        <w:rPr>
          <w:sz w:val="20"/>
          <w:szCs w:val="20"/>
          <w:lang w:val="en-ID"/>
        </w:rPr>
        <w:t>Hasil penelitian ini juga sejalan dengan penelitian Oktaviyani, Sunawan, dan Khairkhah</w:t>
      </w:r>
      <w:r>
        <w:rPr>
          <w:sz w:val="20"/>
          <w:szCs w:val="20"/>
          <w:lang w:val="en-ID"/>
        </w:rPr>
        <w:t xml:space="preserve"> </w:t>
      </w:r>
      <w:r>
        <w:rPr>
          <w:sz w:val="20"/>
          <w:szCs w:val="20"/>
          <w:lang w:val="en-ID"/>
        </w:rPr>
        <w:fldChar w:fldCharType="begin"/>
      </w:r>
      <w:r>
        <w:rPr>
          <w:sz w:val="20"/>
          <w:szCs w:val="20"/>
          <w:lang w:val="en-ID"/>
        </w:rPr>
        <w:instrText xml:space="preserve"> ADDIN ZOTERO_ITEM CSL_CITATION {"citationID":"KAOMZKmR","properties":{"unsorted":false,"formattedCitation":"[21]","plainCitation":"[21]","noteIndex":0},"citationItems":[{"id":182,"uris":["http://zotero.org/users/local/If3izzB4/items/3M6ADU2H"],"itemData":{"id":182,"type":"article-journal","abstract":"Purpose – Previous findings show that the relationship between students' levels of religiosity and academic dishonesty is inconsistent. The purpose of the present study is to clarify the relationship between religiosity with academic dishonesty.","container-title":"Jurnal Pendidikan Agama Islam","DOI":"10.14421/jpai.2022.191-07","ISSN":"2502-2075, 1829-5746","issue":"1","journalAbbreviation":"PAI.J.PEND.ISLAM.","language":"en","page":"81-92","source":"DOI.org (Crossref)","title":"The Prediction of Religiosity on Students’ Academic Dishonesty","volume":"19","author":[{"family":"Oktaviyani","given":"Devi"},{"family":"Sunawan","given":"Sunawan"},{"family":"Khairkhah","given":"Khairuddin"}],"issued":{"date-parts":[["2022",6,30]]}}}],"schema":"https://github.com/citation-style-language/schema/raw/master/csl-citation.json"} </w:instrText>
      </w:r>
      <w:r>
        <w:rPr>
          <w:sz w:val="20"/>
          <w:szCs w:val="20"/>
          <w:lang w:val="en-ID"/>
        </w:rPr>
        <w:fldChar w:fldCharType="separate"/>
      </w:r>
      <w:r w:rsidRPr="004757E7">
        <w:rPr>
          <w:sz w:val="20"/>
          <w:lang w:val="en-ID"/>
        </w:rPr>
        <w:t>[21]</w:t>
      </w:r>
      <w:r>
        <w:rPr>
          <w:sz w:val="20"/>
          <w:szCs w:val="20"/>
          <w:lang w:val="en-ID"/>
        </w:rPr>
        <w:fldChar w:fldCharType="end"/>
      </w:r>
      <w:r w:rsidRPr="00711720">
        <w:rPr>
          <w:sz w:val="20"/>
          <w:szCs w:val="20"/>
          <w:lang w:val="en-ID"/>
        </w:rPr>
        <w:t xml:space="preserve"> yang menemukan bahwa sebagian besar siswa dengan tingkat religiusitas tinggi memiliki kecenderungan ketidakjujuran akademik yang rendah, meskipun masih terdapat sebagian kecil siswa yang tetap melakukan perilaku tidak jujur. Penelitian tersebut menjelaskan bahwa religiusitas merupakan prediktor yang signifikan terhadap ketidakjujuran akademik, namun bukan satu-satunya faktor yang menentukan perilaku siswa. Temuan serupa juga dilaporkan oleh Sofyan yang menunjukkan bahwa siswa dengan religiusitas tinggi cenderung memiliki tingkat ketidakjujuran akademik yang lebih rendah dibandingkan siswa dengan religiusitas rendah</w:t>
      </w:r>
      <w:r>
        <w:rPr>
          <w:sz w:val="20"/>
          <w:szCs w:val="20"/>
          <w:lang w:val="en-ID"/>
        </w:rPr>
        <w:t xml:space="preserve"> </w:t>
      </w:r>
      <w:r>
        <w:rPr>
          <w:sz w:val="20"/>
          <w:szCs w:val="20"/>
          <w:lang w:val="en-ID"/>
        </w:rPr>
        <w:fldChar w:fldCharType="begin"/>
      </w:r>
      <w:r>
        <w:rPr>
          <w:sz w:val="20"/>
          <w:szCs w:val="20"/>
          <w:lang w:val="en-ID"/>
        </w:rPr>
        <w:instrText xml:space="preserve"> ADDIN ZOTERO_ITEM CSL_CITATION {"citationID":"lqhlFtN5","properties":{"unsorted":false,"formattedCitation":"[32]","plainCitation":"[32]","noteIndex":0},"citationItems":[{"id":150,"uris":["http://zotero.org/users/local/If3izzB4/items/83LASDP6"],"itemData":{"id":150,"type":"article-journal","language":"id","source":"Zotero","title":"Hubungan Antara Religiusitas Dengan Kecurangan Akademik Pada Siswa Sma Negeri 1 Teras Boyolali","author":[{"family":"Sofyan","given":"Bangkit Farid"}]}}],"schema":"https://github.com/citation-style-language/schema/raw/master/csl-citation.json"} </w:instrText>
      </w:r>
      <w:r>
        <w:rPr>
          <w:sz w:val="20"/>
          <w:szCs w:val="20"/>
          <w:lang w:val="en-ID"/>
        </w:rPr>
        <w:fldChar w:fldCharType="separate"/>
      </w:r>
      <w:r w:rsidRPr="004757E7">
        <w:rPr>
          <w:sz w:val="20"/>
          <w:lang w:val="en-ID"/>
        </w:rPr>
        <w:t>[32]</w:t>
      </w:r>
      <w:r>
        <w:rPr>
          <w:sz w:val="20"/>
          <w:szCs w:val="20"/>
          <w:lang w:val="en-ID"/>
        </w:rPr>
        <w:fldChar w:fldCharType="end"/>
      </w:r>
      <w:r w:rsidRPr="00711720">
        <w:rPr>
          <w:sz w:val="20"/>
          <w:szCs w:val="20"/>
          <w:lang w:val="en-ID"/>
        </w:rPr>
        <w:t>. Selain itu, penelitian Mamuko, Efendy, dan Pratikto menemukan bahwa religiusitas berperan dalam menekan kecenderungan melakukan ketidakjujuran akademik, meskipun individu tetap dapat melakukan kecurangan ketika menghadapi tekanan akademik yang tinggi</w:t>
      </w:r>
      <w:r>
        <w:rPr>
          <w:sz w:val="20"/>
          <w:szCs w:val="20"/>
          <w:lang w:val="en-ID"/>
        </w:rPr>
        <w:t xml:space="preserve"> </w:t>
      </w:r>
      <w:r>
        <w:rPr>
          <w:sz w:val="20"/>
          <w:szCs w:val="20"/>
          <w:lang w:val="en-ID"/>
        </w:rPr>
        <w:fldChar w:fldCharType="begin"/>
      </w:r>
      <w:r>
        <w:rPr>
          <w:sz w:val="20"/>
          <w:szCs w:val="20"/>
          <w:lang w:val="en-ID"/>
        </w:rPr>
        <w:instrText xml:space="preserve"> ADDIN ZOTERO_ITEM CSL_CITATION {"citationID":"5Dt6PR9T","properties":{"unsorted":false,"formattedCitation":"[23]","plainCitation":"[23]","noteIndex":0},"citationItems":[{"id":188,"uris":["http://zotero.org/users/local/If3izzB4/items/MJKGXPZ5"],"itemData":{"id":188,"type":"article-journal","container-title":"Sukma : Jurnal Penelitian Psikologi","publisher":"Vol. 7, No. 01, hal 86-96","title":"Academic dishonesty pada mahasiswa: peran achievement pressure dan moderasi religiusitas","volume":"Vol. 7, No. 01, hal 86-96","author":[{"family":"Christy Maharani Mamuko","given":"Mamang Efendy"},{"family":"","given":"Herlan Pratikto"}]}}],"schema":"https://github.com/citation-style-language/schema/raw/master/csl-citation.json"} </w:instrText>
      </w:r>
      <w:r>
        <w:rPr>
          <w:sz w:val="20"/>
          <w:szCs w:val="20"/>
          <w:lang w:val="en-ID"/>
        </w:rPr>
        <w:fldChar w:fldCharType="separate"/>
      </w:r>
      <w:r w:rsidRPr="004757E7">
        <w:rPr>
          <w:sz w:val="20"/>
          <w:lang w:val="en-ID"/>
        </w:rPr>
        <w:t>[23]</w:t>
      </w:r>
      <w:r>
        <w:rPr>
          <w:sz w:val="20"/>
          <w:szCs w:val="20"/>
          <w:lang w:val="en-ID"/>
        </w:rPr>
        <w:fldChar w:fldCharType="end"/>
      </w:r>
      <w:r w:rsidRPr="00711720">
        <w:rPr>
          <w:sz w:val="20"/>
          <w:szCs w:val="20"/>
          <w:lang w:val="en-ID"/>
        </w:rPr>
        <w:t>. Kesamaan pola tersebut menunjukkan bahwa meskipun karakteristik populasi setiap penelitian berbeda, kecenderungan yang muncul tetap konsisten, yaitu semakin tinggi religiusitas individu maka semakin rendah kecenderungan melakukan ketidakjujuran akademik.</w:t>
      </w:r>
    </w:p>
    <w:p w14:paraId="7A4705CB" w14:textId="6B16DF5C" w:rsidR="00CC3C9C" w:rsidRPr="00CC3C9C" w:rsidRDefault="00CC3C9C" w:rsidP="00D068BA">
      <w:pPr>
        <w:tabs>
          <w:tab w:val="left" w:pos="1418"/>
        </w:tabs>
        <w:spacing w:line="259" w:lineRule="auto"/>
        <w:ind w:firstLine="567"/>
        <w:jc w:val="both"/>
        <w:rPr>
          <w:sz w:val="20"/>
          <w:szCs w:val="20"/>
          <w:lang w:val="en-ID"/>
        </w:rPr>
      </w:pPr>
      <w:r w:rsidRPr="00CC3C9C">
        <w:rPr>
          <w:sz w:val="20"/>
          <w:szCs w:val="20"/>
          <w:lang w:val="en-ID"/>
        </w:rPr>
        <w:t>Berdasarkan keseluruhan hasil analisis, hipotesis penelitian diterima, yaitu terdapat pengaruh negatif yang signifikan antara religiusitas dan ketidakjujuran akademik pada siswa SMA Islam Sidoarjo. Hasil uji regresi menunjukkan nilai signifikansi sebesar 0,034 (p &lt; 0,05) dengan koefisien regresi sebesar -0,107, yang menunjukkan bahwa semakin tinggi tingkat religiusitas siswa, maka semakin rendah kecenderungan melakukan ketidakjujuran akademik. Namun demikian, masih ditemukannya sebagian kecil responden yang menunjukkan perilaku curang mengindikasikan bahwa ketidakjujuran akademik tidak hanya dipengaruhi oleh religiusitas. Hal ini diperkuat oleh nilai koefisien determinasi (R²) sebesar 24,6%, yang menunjukkan bahwa religiusitas memberikan kontribusi terhadap ketidakjujuran akademik sebesar 24,6%, sedangkan 75,4% sisanya dipengaruhi oleh faktor-faktor lain di luar penelitian. Dengan demikian, perilaku ketidakjujuran akademik merupakan hasil interaksi antara faktor internal dan faktor eksternal. Salah satu faktor yang diduga berkontribusi adalah tekanan akademik (</w:t>
      </w:r>
      <w:r w:rsidRPr="00CC3C9C">
        <w:rPr>
          <w:i/>
          <w:iCs/>
          <w:sz w:val="20"/>
          <w:szCs w:val="20"/>
          <w:lang w:val="en-ID"/>
        </w:rPr>
        <w:t>academic pressure</w:t>
      </w:r>
      <w:r w:rsidRPr="00CC3C9C">
        <w:rPr>
          <w:sz w:val="20"/>
          <w:szCs w:val="20"/>
          <w:lang w:val="en-ID"/>
        </w:rPr>
        <w:t xml:space="preserve">), terutama pada siswa sekolah menengah atas yang menghadapi tuntutan memperoleh nilai tinggi sebagai persiapan melanjutkan pendidikan ke perguruan tinggi. Penelitian Mamuko, Efendy, dan Pratikto menunjukkan bahwa </w:t>
      </w:r>
      <w:r w:rsidRPr="00CC3C9C">
        <w:rPr>
          <w:i/>
          <w:iCs/>
          <w:sz w:val="20"/>
          <w:szCs w:val="20"/>
          <w:lang w:val="en-ID"/>
        </w:rPr>
        <w:t>achievement pressure</w:t>
      </w:r>
      <w:r w:rsidRPr="00CC3C9C">
        <w:rPr>
          <w:sz w:val="20"/>
          <w:szCs w:val="20"/>
          <w:lang w:val="en-ID"/>
        </w:rPr>
        <w:t xml:space="preserve"> berpengaruh positif terhadap ketidakjujuran akademik, sedangkan religiusitas berperan sebagai faktor yang mampu menekan kecenderungan tersebut</w:t>
      </w:r>
      <w:r>
        <w:rPr>
          <w:sz w:val="20"/>
          <w:szCs w:val="20"/>
          <w:lang w:val="en-ID"/>
        </w:rPr>
        <w:t xml:space="preserve"> </w:t>
      </w:r>
      <w:r w:rsidR="00EF7D78">
        <w:rPr>
          <w:sz w:val="20"/>
          <w:szCs w:val="20"/>
          <w:lang w:val="en-ID"/>
        </w:rPr>
        <w:fldChar w:fldCharType="begin"/>
      </w:r>
      <w:r w:rsidR="00EF7D78">
        <w:rPr>
          <w:sz w:val="20"/>
          <w:szCs w:val="20"/>
          <w:lang w:val="en-ID"/>
        </w:rPr>
        <w:instrText xml:space="preserve"> ADDIN ZOTERO_ITEM CSL_CITATION {"citationID":"TZKQAsb4","properties":{"unsorted":false,"formattedCitation":"[23]","plainCitation":"[23]","noteIndex":0},"citationItems":[{"id":188,"uris":["http://zotero.org/users/local/If3izzB4/items/MJKGXPZ5"],"itemData":{"id":188,"type":"article-journal","container-title":"Sukma : Jurnal Penelitian Psikologi","publisher":"Vol. 7, No. 01, hal 86-96","title":"Academic dishonesty pada mahasiswa: peran achievement pressure dan moderasi religiusitas","volume":"Vol. 7, No. 01, hal 86-96","author":[{"family":"Christy Maharani Mamuko","given":"Mamang Efendy"},{"family":"","given":"Herlan Pratikto"}]}}],"schema":"https://github.com/citation-style-language/schema/raw/master/csl-citation.json"} </w:instrText>
      </w:r>
      <w:r w:rsidR="00EF7D78">
        <w:rPr>
          <w:sz w:val="20"/>
          <w:szCs w:val="20"/>
          <w:lang w:val="en-ID"/>
        </w:rPr>
        <w:fldChar w:fldCharType="separate"/>
      </w:r>
      <w:r w:rsidR="00EF7D78" w:rsidRPr="00EF7D78">
        <w:rPr>
          <w:sz w:val="20"/>
          <w:lang w:val="en-ID"/>
        </w:rPr>
        <w:t>[23]</w:t>
      </w:r>
      <w:r w:rsidR="00EF7D78">
        <w:rPr>
          <w:sz w:val="20"/>
          <w:szCs w:val="20"/>
          <w:lang w:val="en-ID"/>
        </w:rPr>
        <w:fldChar w:fldCharType="end"/>
      </w:r>
      <w:r w:rsidRPr="00CC3C9C">
        <w:rPr>
          <w:sz w:val="20"/>
          <w:szCs w:val="20"/>
          <w:lang w:val="en-ID"/>
        </w:rPr>
        <w:t>. Oleh karena itu, meskipun religiusitas terbukti memiliki peran penting dalam membentuk kontrol moral, pengendalian diri, dan komitmen terhadap nilai-nilai kejujuran sebagaimana dijelaskan dalam teori Glock dan Stark, efektivitasnya tetap dipengaruhi oleh faktor-faktor lain, seperti tekanan akademik, kesempatan melakukan kecurangan, rasionalisasi, kemampuan individu, serta budaya lingkungan sekolah.</w:t>
      </w:r>
    </w:p>
    <w:p w14:paraId="7390647A" w14:textId="77777777" w:rsidR="009756FD" w:rsidRDefault="004757E7" w:rsidP="00D068BA">
      <w:pPr>
        <w:tabs>
          <w:tab w:val="left" w:pos="1418"/>
        </w:tabs>
        <w:spacing w:line="259" w:lineRule="auto"/>
        <w:ind w:firstLine="567"/>
        <w:jc w:val="both"/>
        <w:rPr>
          <w:sz w:val="20"/>
          <w:szCs w:val="20"/>
        </w:rPr>
      </w:pPr>
      <w:r w:rsidRPr="004757E7">
        <w:rPr>
          <w:sz w:val="20"/>
          <w:szCs w:val="20"/>
        </w:rPr>
        <w:t xml:space="preserve">Selain tekanan akademik, perilaku ketidakjujuran akademik juga dapat dipengaruhi oleh kesempatan </w:t>
      </w:r>
      <w:r w:rsidRPr="004757E7">
        <w:rPr>
          <w:i/>
          <w:iCs/>
          <w:sz w:val="20"/>
          <w:szCs w:val="20"/>
        </w:rPr>
        <w:t>(opportunity)</w:t>
      </w:r>
      <w:r w:rsidRPr="004757E7">
        <w:rPr>
          <w:sz w:val="20"/>
          <w:szCs w:val="20"/>
        </w:rPr>
        <w:t xml:space="preserve"> yang tersedia. </w:t>
      </w:r>
      <w:r w:rsidRPr="004757E7">
        <w:rPr>
          <w:i/>
          <w:iCs/>
          <w:sz w:val="20"/>
          <w:szCs w:val="20"/>
        </w:rPr>
        <w:t>Teori Fraud Pentagon</w:t>
      </w:r>
      <w:r w:rsidRPr="004757E7">
        <w:rPr>
          <w:sz w:val="20"/>
          <w:szCs w:val="20"/>
        </w:rPr>
        <w:t xml:space="preserve"> menjelaskan bahwa individu lebih mungkin melakukan kecurangan ketika terdapat peluang, seperti lemahnya pengawasan, pengawas ujian yang kurang tegas, atau penggunaan teknologi yang memungkinkan siswa memperoleh jawaban secara tidak sah. Dalam konteks sekolah, kesempatan tersebut dapat muncul ketika pengawasan ujian tidak optimal atau ketika perilaku menyontek dianggap sebagai sesuatu yang biasa oleh lingkungan sekitar. Temuan ini didukung oleh penelitian Dyer, Pettyjohn, dan Saladin</w:t>
      </w:r>
      <w:r>
        <w:rPr>
          <w:sz w:val="20"/>
          <w:szCs w:val="20"/>
        </w:rPr>
        <w:t xml:space="preserve"> </w:t>
      </w:r>
      <w:r w:rsidRPr="004757E7">
        <w:rPr>
          <w:sz w:val="20"/>
          <w:szCs w:val="20"/>
        </w:rPr>
        <w:t>yang menunjukkan bahwa kecenderungan siswa untuk menyontek meningkat ketika pengawasan selama ujian berkurang</w:t>
      </w:r>
      <w:r>
        <w:rPr>
          <w:sz w:val="20"/>
          <w:szCs w:val="20"/>
        </w:rPr>
        <w:t xml:space="preserve"> </w:t>
      </w:r>
      <w:r>
        <w:rPr>
          <w:sz w:val="20"/>
          <w:szCs w:val="20"/>
        </w:rPr>
        <w:fldChar w:fldCharType="begin"/>
      </w:r>
      <w:r>
        <w:rPr>
          <w:sz w:val="20"/>
          <w:szCs w:val="20"/>
        </w:rPr>
        <w:instrText xml:space="preserve"> ADDIN ZOTERO_ITEM CSL_CITATION {"citationID":"IXfKcWGa","properties":{"unsorted":false,"formattedCitation":"[6]","plainCitation":"[6]","noteIndex":0},"citationItems":[{"id":122,"uris":["http://zotero.org/users/local/If3izzB4/items/X3IH2NLP"],"itemData":{"id":122,"type":"article-journal","abstract":"Research shows that academic dishonesty in post-secondary education runs particularly high among students in the specific disciplines of engineering, business, and nursing. The authors were interested in how student attitudes towards specific environments for testing might contribute to the prevalence or likelihood of cheating on tests and exams. It was hypothesized that while there would be no difference in their beliefs or attitudes regarding the acceptability of cheating behaviors in unproctored versus proctored settings, students would be more likely to engage in cheating behavior in an unproctored setting. Technology continues to transform the world around us at a rapid pace, allowing faculty to incorporate more technology into the classroom and to educate more students remotely via hybrid and online classes. While these opportunities have their benefits, they also present new challenges. The opportunity for cheating on tests increases, especially when exams are delivered in unproctored environments. An instrument was created to investigate the attitudes and behaviors of first- and second-year undergraduate engineering students while taking tests in both proctored and unproctored environments. In all, 734 students were surveyed from four different institutions of higher education. Students provided both qualitative and quantitative responses to questions related to their beliefs and attitudes toward cheating in today’s socially shareable society. Results indicated that both students’ attitudes and behaviors vary as a result of tests being delivered in a proctored versus unproctored environment.","language":"en","source":"Zotero","title":"Academic Dishonesty and Testing: How Student Beliefs and Test Settings Impact Decisions to Cheat","author":[{"family":"Dyer","given":"Jarret M"},{"family":"Pettyjohn","given":"Heidi C"},{"family":"Saladin","given":"Steve"}]}}],"schema":"https://github.com/citation-style-language/schema/raw/master/csl-citation.json"} </w:instrText>
      </w:r>
      <w:r>
        <w:rPr>
          <w:sz w:val="20"/>
          <w:szCs w:val="20"/>
        </w:rPr>
        <w:fldChar w:fldCharType="separate"/>
      </w:r>
      <w:r w:rsidRPr="004757E7">
        <w:rPr>
          <w:sz w:val="20"/>
        </w:rPr>
        <w:t>[6]</w:t>
      </w:r>
      <w:r>
        <w:rPr>
          <w:sz w:val="20"/>
          <w:szCs w:val="20"/>
        </w:rPr>
        <w:fldChar w:fldCharType="end"/>
      </w:r>
      <w:r w:rsidRPr="004757E7">
        <w:rPr>
          <w:sz w:val="20"/>
          <w:szCs w:val="20"/>
        </w:rPr>
        <w:t>. Hasil penelitian Kirana dan Lestari pada sekolah berbasis agama juga menemukan bahwa sebagian besar siswa mengaku melakukan ketidakjujuran ketika pengawas meninggalkan ruang ujian, sedangkan perilaku jujur lebih banyak muncul ketika pengawasan dilakukan secara tegas</w:t>
      </w:r>
      <w:r w:rsidR="004A2CBD">
        <w:rPr>
          <w:sz w:val="20"/>
          <w:szCs w:val="20"/>
        </w:rPr>
        <w:t xml:space="preserve"> </w:t>
      </w:r>
      <w:r w:rsidR="008D74FD">
        <w:rPr>
          <w:sz w:val="20"/>
          <w:szCs w:val="20"/>
        </w:rPr>
        <w:fldChar w:fldCharType="begin"/>
      </w:r>
      <w:r w:rsidR="008D74FD">
        <w:rPr>
          <w:sz w:val="20"/>
          <w:szCs w:val="20"/>
        </w:rPr>
        <w:instrText xml:space="preserve"> ADDIN ZOTERO_ITEM CSL_CITATION {"citationID":"THGKjQOD","properties":{"unsorted":false,"formattedCitation":"[36]","plainCitation":"[36]","noteIndex":0},"citationItems":[{"id":137,"uris":["http://zotero.org/users/local/If3izzB4/items/PWCUR4YQ"],"itemData":{"id":137,"type":"article-journal","abstract":"This study examines the factors that influence academic fraud behavior among accounting students in Indonesia using the Fraud Hexagon theory, while also testing the moderating role of Dark Triad personality traits. Academic fraud remains a persistent issue in higher education, often exacerbated by psychological, systemic, and contextual factors. Using a quantitative survey approach, data were collected from 220 accounting students at various Indonesian universities through convenience sampling. The variables measured included six dimensions of the Fraud Hexagon—pressure, opportunity, rationalization, capability, arrogance, and collusion—along with Dark Triad traits (narcissism, Machiavellianism, psychopathy). Data analysis was conducted using Structural Equation Modeling–Partial Least Squares (SEM-PLS). The results demonstrate that capability, rationalization, pressure, and collusion significantly influence academic fraud, while opportunity and arrogance do not. Furthermore, Dark Triad personality traits were found to moderate the relationship between arrogance and academic fraud but did not moderate the effects of capability and rationalization. These findings provide theoretical contributions by extending the application of Fraud Hexagon theory within the educational context and integrating personality traits as boundary conditions. Practically, this study implies that universities should strengthen ethical education, digital supervision, and internal control systems while enhancing students’ character and spirituality to mitigate academic dishonesty. Future research should explore each dark personality trait more specifically for nuanced insights.","container-title":"Jurnal Ilmiah Akuntansi","language":"en","source":"Zotero","title":"Fraud Hexagon and Dark Personality Traits in Academic Dishonesty: Evidence from Indonesian Accounting Students","author":[{"family":"Prastiwi","given":"Arum"},{"family":"Atmini","given":"Sari"},{"family":"Kawulur","given":"Hisky Ryan"}],"issued":{"date-parts":[["2025"]]}}}],"schema":"https://github.com/citation-style-language/schema/raw/master/csl-citation.json"} </w:instrText>
      </w:r>
      <w:r w:rsidR="008D74FD">
        <w:rPr>
          <w:sz w:val="20"/>
          <w:szCs w:val="20"/>
        </w:rPr>
        <w:fldChar w:fldCharType="separate"/>
      </w:r>
      <w:r w:rsidR="008D74FD" w:rsidRPr="008D74FD">
        <w:rPr>
          <w:sz w:val="20"/>
        </w:rPr>
        <w:t>[36]</w:t>
      </w:r>
      <w:r w:rsidR="008D74FD">
        <w:rPr>
          <w:sz w:val="20"/>
          <w:szCs w:val="20"/>
        </w:rPr>
        <w:fldChar w:fldCharType="end"/>
      </w:r>
      <w:r w:rsidRPr="004757E7">
        <w:rPr>
          <w:sz w:val="20"/>
          <w:szCs w:val="20"/>
        </w:rPr>
        <w:t>.</w:t>
      </w:r>
      <w:r w:rsidR="005806F0" w:rsidRPr="005806F0">
        <w:t xml:space="preserve"> </w:t>
      </w:r>
      <w:r w:rsidR="005806F0" w:rsidRPr="005806F0">
        <w:rPr>
          <w:sz w:val="20"/>
          <w:szCs w:val="20"/>
        </w:rPr>
        <w:t>Faktor lain yang juga diduga berperan adalah rasionalisasi (rationalization)</w:t>
      </w:r>
      <w:r w:rsidR="005806F0">
        <w:rPr>
          <w:sz w:val="20"/>
          <w:szCs w:val="20"/>
        </w:rPr>
        <w:t xml:space="preserve"> </w:t>
      </w:r>
      <w:r w:rsidR="005806F0">
        <w:rPr>
          <w:sz w:val="20"/>
          <w:szCs w:val="20"/>
        </w:rPr>
        <w:fldChar w:fldCharType="begin"/>
      </w:r>
      <w:r w:rsidR="005806F0">
        <w:rPr>
          <w:sz w:val="20"/>
          <w:szCs w:val="20"/>
        </w:rPr>
        <w:instrText xml:space="preserve"> ADDIN ZOTERO_ITEM CSL_CITATION {"citationID":"Ub9kbaaM","properties":{"unsorted":false,"formattedCitation":"[37]","plainCitation":"[37]","noteIndex":0},"citationItems":[{"id":48,"uris":["http://zotero.org/users/local/If3izzB4/items/5BLRJNE7"],"itemData":{"id":48,"type":"article-journal","abstract":"This study aims to analyze was to determine the extent to which the dimensions of the hexagon fraud affect colleger academic fraud. Research surveys using quantitative methodologies are the types of research that are used.  The population in this research are college from Universitas Negeri Padang's Faculty of Economics and Business. Non-probability sampling is the technique used to collect samples. Methods for collecting data with a g-form questionnaire. The data analysis technique used is a quantitative technique.  The results showed that research indicate that academic fraud  colleger at Universitas Negeri Padang's Faculty of Economics and Business are influenced by stimulus and capacity. Conversely, opportunity, rationalization, and collusion have no impact on academic fraud colleger  there, whereas  arrogance has a negative impact on academic fraud colleger","container-title":"Jurnal Ecogen","DOI":"10.24036/jmpe.v7i3.16249","ISSN":"2654-8429","issue":"3","journalAbbreviation":"JMPE","language":"id","page":"574","source":"DOI.org (Crossref)","title":"Pengaruh Dimensi Fraud Hexagon terhadap Perilaku Kecurangan Akademik","volume":"7","author":[{"family":"Fauziyah","given":"Rezy"},{"family":"Rahmi","given":"Elvi"}],"issued":{"date-parts":[["2024",10,30]]}}}],"schema":"https://github.com/citation-style-language/schema/raw/master/csl-citation.json"} </w:instrText>
      </w:r>
      <w:r w:rsidR="005806F0">
        <w:rPr>
          <w:sz w:val="20"/>
          <w:szCs w:val="20"/>
        </w:rPr>
        <w:fldChar w:fldCharType="separate"/>
      </w:r>
      <w:r w:rsidR="005806F0" w:rsidRPr="005806F0">
        <w:rPr>
          <w:sz w:val="20"/>
        </w:rPr>
        <w:t>[37]</w:t>
      </w:r>
      <w:r w:rsidR="005806F0">
        <w:rPr>
          <w:sz w:val="20"/>
          <w:szCs w:val="20"/>
        </w:rPr>
        <w:fldChar w:fldCharType="end"/>
      </w:r>
      <w:r w:rsidR="005806F0" w:rsidRPr="005806F0">
        <w:rPr>
          <w:sz w:val="20"/>
          <w:szCs w:val="20"/>
        </w:rPr>
        <w:t>. Menurut teori Fraud Pentagon, individu sering kali membenarkan perilaku curang dengan berbagai alasan, misalnya karena merasa soal ujian terlalu sulit, waktu pengerjaan terbatas, atau menganggap bahwa hampir semua teman juga melakukan hal yang sama sehingga tindakan tersebut dianggap wajar</w:t>
      </w:r>
      <w:r w:rsidR="00796247">
        <w:rPr>
          <w:sz w:val="20"/>
          <w:szCs w:val="20"/>
        </w:rPr>
        <w:t xml:space="preserve"> </w:t>
      </w:r>
      <w:r w:rsidR="00796247">
        <w:rPr>
          <w:sz w:val="20"/>
          <w:szCs w:val="20"/>
        </w:rPr>
        <w:fldChar w:fldCharType="begin"/>
      </w:r>
      <w:r w:rsidR="00796247">
        <w:rPr>
          <w:sz w:val="20"/>
          <w:szCs w:val="20"/>
        </w:rPr>
        <w:instrText xml:space="preserve"> ADDIN ZOTERO_ITEM CSL_CITATION {"citationID":"10cEoZdT","properties":{"unsorted":false,"formattedCitation":"[30]","plainCitation":"[30]","noteIndex":0},"citationItems":[{"id":200,"uris":["http://zotero.org/users/local/If3izzB4/items/BWQX5BDU"],"itemData":{"id":200,"type":"article-journal","abstract":"Using multivariate regression, we identified situational, personal and contextual variables correlated with business students’ self-reported rates of academic misconduct. The most influential predictors of increasing academic misconduct were: higher estimates of peers’ academic misconduct, increasingly negative perceptions of the program’s academic integrity culture, and rating questionable academic behaviours less seriously. Individual priorities, personal characteristics and social support were less influential. We then analyzed our quantitative results in light of our deep understanding of the broader context to derive richer insights from the interplay of our independent variables. Importantly, our results indicate that program-led proactive messaging designed to foster a culture of academic integrity can effectively buffer tendencies towards academic dishonesty. Absent ongoing messaging, however, increasing academic pressures may erode those initial benefits. Moreover, repercussions of major academic integrity breaches can be long lasting, suggesting an even greater need for fostering a culture of academic integrity a priori. Finally, we recommend a public health practice of identifying positive deviants – individuals who thrive in challenging environments – and then in an effort to change a peer support system that fosters academic misconduct into one that discourages it, engaging with those individuals to understand why and how they resist the status quo.","container-title":"International Journal for Educational Integrity","DOI":"10.1007/s40979-024-00163-6","ISSN":"1833-2595","issue":"1","journalAbbreviation":"Int J Educ Integr","language":"en","page":"14","source":"DOI.org (Crossref)","title":"Clues to fostering a program culture of academic integrity: findings from a multidimensional regression model","title-short":"Clues to fostering a program culture of academic integrity","volume":"20","author":[{"family":"Packalen","given":"Kelley A."},{"family":"Rowbotham","given":"Kate"}],"issued":{"date-parts":[["2024",9,9]]}}}],"schema":"https://github.com/citation-style-language/schema/raw/master/csl-citation.json"} </w:instrText>
      </w:r>
      <w:r w:rsidR="00796247">
        <w:rPr>
          <w:sz w:val="20"/>
          <w:szCs w:val="20"/>
        </w:rPr>
        <w:fldChar w:fldCharType="separate"/>
      </w:r>
      <w:r w:rsidR="00796247" w:rsidRPr="00796247">
        <w:rPr>
          <w:sz w:val="20"/>
        </w:rPr>
        <w:t>[30]</w:t>
      </w:r>
      <w:r w:rsidR="00796247">
        <w:rPr>
          <w:sz w:val="20"/>
          <w:szCs w:val="20"/>
        </w:rPr>
        <w:fldChar w:fldCharType="end"/>
      </w:r>
      <w:r w:rsidR="005806F0" w:rsidRPr="005806F0">
        <w:rPr>
          <w:sz w:val="20"/>
          <w:szCs w:val="20"/>
        </w:rPr>
        <w:t>. Persepsi bahwa ketidakjujuran akademik merupakan perilaku yang lazim di lingkungan sekolah dapat mengurangi rasa bersalah dan mendorong siswa untuk mengabaikan nilai-nilai moral yang sebenarnya telah dipelajari. McCabe dan Treviño menjelaskan bahwa norma sosial dan budaya akademik memiliki pengaruh yang kuat terhadap keputusan individu untuk melakukan atau menghindari kecurangan akademik</w:t>
      </w:r>
      <w:r w:rsidR="0071105A">
        <w:rPr>
          <w:sz w:val="20"/>
          <w:szCs w:val="20"/>
        </w:rPr>
        <w:t xml:space="preserve"> </w:t>
      </w:r>
      <w:r w:rsidR="0071105A">
        <w:rPr>
          <w:sz w:val="20"/>
          <w:szCs w:val="20"/>
        </w:rPr>
        <w:fldChar w:fldCharType="begin"/>
      </w:r>
      <w:r w:rsidR="0071105A">
        <w:rPr>
          <w:sz w:val="20"/>
          <w:szCs w:val="20"/>
        </w:rPr>
        <w:instrText xml:space="preserve"> ADDIN ZOTERO_ITEM CSL_CITATION {"citationID":"HqNumim8","properties":{"unsorted":false,"formattedCitation":"[26]","plainCitation":"[26]","noteIndex":0},"citationItems":[{"id":191,"uris":["http://zotero.org/users/local/If3izzB4/items/GSNKGZLF"],"itemData":{"id":191,"type":"article-journal","abstract":"Dishonest behavior is very contrary to the norm and religion values. One of academic dishonest behavior is cheating. Unfortunately the cheaters do not realize their behavior as an error. A less conducive school climate tends to be perceived negatively and it is suspected to be the reason students are free to cheat when doing academic dishonesty, so necessary to prevent it. The subject is the XII Grade students of Darus Sholah Banyuwangi Senior High school as much 120 students. The sampling technique uses purposive sampling. Instruments used are Perception School Climate Scale and Academic Dishonesty Scale. Data analysis uses product moment correlation. Results is a significant negative (r = -0,129, p= 0,015), the more positive perception of the school climate, the smaller tendency of academic dishonesty behavior and vice versa. The importance of creating a school climate that is perceived positively can be used as an effort to prevent academic dishonesty such as cheating.","container-title":"Jurnal Ilmiah Psikologi Terapan","DOI":"10.22219/jipt.v7i1.7833","ISSN":"2540-8291, 2301-8267","issue":"1","journalAbbreviation":"JIPT","language":"id","license":"https://creativecommons.org/licenses/by-sa/4.0","page":"1-12","source":"DOI.org (Crossref)","title":"Perilaku menyontek: Persepsi terhadap iklim sekolah dengan ketidakjujuran akademik","title-short":"Perilaku menyontek","volume":"7","author":[{"family":"Fitria","given":"Yuli"}],"issued":{"date-parts":[["2019",3,11]]}}}],"schema":"https://github.com/citation-style-language/schema/raw/master/csl-citation.json"} </w:instrText>
      </w:r>
      <w:r w:rsidR="0071105A">
        <w:rPr>
          <w:sz w:val="20"/>
          <w:szCs w:val="20"/>
        </w:rPr>
        <w:fldChar w:fldCharType="separate"/>
      </w:r>
      <w:r w:rsidR="0071105A" w:rsidRPr="0071105A">
        <w:rPr>
          <w:sz w:val="20"/>
        </w:rPr>
        <w:t>[26]</w:t>
      </w:r>
      <w:r w:rsidR="0071105A">
        <w:rPr>
          <w:sz w:val="20"/>
          <w:szCs w:val="20"/>
        </w:rPr>
        <w:fldChar w:fldCharType="end"/>
      </w:r>
      <w:r w:rsidR="005806F0" w:rsidRPr="005806F0">
        <w:rPr>
          <w:sz w:val="20"/>
          <w:szCs w:val="20"/>
        </w:rPr>
        <w:t>.</w:t>
      </w:r>
    </w:p>
    <w:p w14:paraId="1ACB00D6" w14:textId="0198F773" w:rsidR="00007C7B" w:rsidRPr="003C671E" w:rsidRDefault="009756FD" w:rsidP="00D068BA">
      <w:pPr>
        <w:tabs>
          <w:tab w:val="left" w:pos="1418"/>
        </w:tabs>
        <w:spacing w:line="259" w:lineRule="auto"/>
        <w:ind w:firstLine="567"/>
        <w:jc w:val="both"/>
        <w:rPr>
          <w:sz w:val="20"/>
          <w:szCs w:val="20"/>
        </w:rPr>
      </w:pPr>
      <w:r w:rsidRPr="009756FD">
        <w:rPr>
          <w:sz w:val="20"/>
          <w:szCs w:val="20"/>
        </w:rPr>
        <w:lastRenderedPageBreak/>
        <w:t>Proses internalisasi religiusitas pada setiap siswa juga tidak berlangsung dengan tingkat yang sama. Glock dan Stark menjelaskan bahwa religiusitas merupakan konstruk multidimensional yang meliputi keyakinan, praktik ibadah, pengalaman keagamaan, pengetahuan agama, dan pengamalan nilai-nilai agama dalam kehidupan sehari-hari</w:t>
      </w:r>
      <w:r>
        <w:rPr>
          <w:sz w:val="20"/>
          <w:szCs w:val="20"/>
        </w:rPr>
        <w:t xml:space="preserve"> </w:t>
      </w:r>
      <w:r w:rsidR="00D36A60">
        <w:rPr>
          <w:sz w:val="20"/>
          <w:szCs w:val="20"/>
        </w:rPr>
        <w:fldChar w:fldCharType="begin"/>
      </w:r>
      <w:r w:rsidR="00D36A60">
        <w:rPr>
          <w:sz w:val="20"/>
          <w:szCs w:val="20"/>
        </w:rPr>
        <w:instrText xml:space="preserve"> ADDIN ZOTERO_ITEM CSL_CITATION {"citationID":"OaL08Fby","properties":{"unsorted":false,"formattedCitation":"[19]","plainCitation":"[19]","noteIndex":0},"citationItems":[{"id":142,"uris":["http://zotero.org/users/local/If3izzB4/items/9JDPC9L4"],"itemData":{"id":142,"type":"article-journal","abstract":"Higher education is expected to be able to produce professionals who are able to compete in the era of globalization both in science and in morals, however fraudulent practices are often found in the world of education which is often referred to as academic fraud. This study aims to determine the factors that influence student academic fraud by using the fraud diamond concept and religiosity. Collecting data in this study using online questionnaires and purposive sampling techniques with the criteria of active students who have taken auditing courses 2. The sample of this study was 80 active students of the Accounting Study Program at Universitas PGRI Yogyakarta, Universitas Negeri Yogyakarta, Universitas Muhammadiyah Yogyakarta, Universitas Teknologi Yogyakarta, and Universitas Sanata Dharma Yogyakarta. Data analysis techniques using multiple linear regression models and data testing using SPSS. The results of this study indicate that opportunity and rationalization have a significant positive effect on academic cheating while pressure, capability, and religiosity have no effect on academic cheating.","container-title":"Telaah Bisnis","DOI":"10.35917/tb.v21i2.173","ISSN":"2541-6790, 1411-6375","issue":"2","journalAbbreviation":"TB","language":"id","page":"79","source":"DOI.org (Crossref)","title":"Pengaruh Fraud Diamond dan Religiusitas terhadap Kecurangan Akademik Mahasiswa Akuntansi","volume":"21","author":[{"family":"Nusron","given":"Lulu Amalia"},{"family":"Sari","given":"Risa Tika"}],"issued":{"date-parts":[["2021",6,28]]}}}],"schema":"https://github.com/citation-style-language/schema/raw/master/csl-citation.json"} </w:instrText>
      </w:r>
      <w:r w:rsidR="00D36A60">
        <w:rPr>
          <w:sz w:val="20"/>
          <w:szCs w:val="20"/>
        </w:rPr>
        <w:fldChar w:fldCharType="separate"/>
      </w:r>
      <w:r w:rsidR="00D36A60" w:rsidRPr="00D36A60">
        <w:rPr>
          <w:sz w:val="20"/>
        </w:rPr>
        <w:t>[19]</w:t>
      </w:r>
      <w:r w:rsidR="00D36A60">
        <w:rPr>
          <w:sz w:val="20"/>
          <w:szCs w:val="20"/>
        </w:rPr>
        <w:fldChar w:fldCharType="end"/>
      </w:r>
      <w:r w:rsidRPr="009756FD">
        <w:rPr>
          <w:sz w:val="20"/>
          <w:szCs w:val="20"/>
        </w:rPr>
        <w:t>. Oleh karena itu, siswa yang sama-sama mengikuti pembelajaran agama belum tentu memiliki tingkat penghayatan nilai agama yang sama. Sebagian siswa mungkin telah menjadikan nilai agama sebagai pedoman dalam mengambil keputusan sehingga menghindari perilaku curang, sedangkan sebagian lainnya masih berada pada tahap menjalankan agama secara formal atau ritual tanpa sepenuhnya mengimplementasikan nilai kejujuran dalam aktivitas akademik. Perbedaan tingkat internalisasi inilah yang diduga menjadi salah satu penyebab masih ditemukannya sebagian kecil siswa dengan religiusitas yang relatif rendah disertai kecenderungan ketidakjujuran akademik yang lebih tinggi</w:t>
      </w:r>
      <w:r w:rsidR="00A85499">
        <w:rPr>
          <w:sz w:val="20"/>
          <w:szCs w:val="20"/>
        </w:rPr>
        <w:t xml:space="preserve"> </w:t>
      </w:r>
      <w:r w:rsidR="00472CE8">
        <w:rPr>
          <w:sz w:val="20"/>
          <w:szCs w:val="20"/>
        </w:rPr>
        <w:fldChar w:fldCharType="begin"/>
      </w:r>
      <w:r w:rsidR="00472CE8">
        <w:rPr>
          <w:sz w:val="20"/>
          <w:szCs w:val="20"/>
        </w:rPr>
        <w:instrText xml:space="preserve"> ADDIN ZOTERO_ITEM CSL_CITATION {"citationID":"8cSuutVK","properties":{"unsorted":false,"formattedCitation":"[38]","plainCitation":"[38]","noteIndex":0},"citationItems":[{"id":195,"uris":["http://zotero.org/users/local/If3izzB4/items/5PLEMUTX"],"itemData":{"id":195,"type":"article-journal","abstract":"The duration of study for Credit Semester System or Sistem Kredit Semester (SKS) students is 2 years at the earliest and 4 years at the longest. This condition can cause students to commit academic dishonesty for fear of failing to get good scores. The purpose of this study was to determine the relationship between fear of failure and academic dishonesty in high school students who run in the SKS format using correlational quantitative research methods. The sampling technique was purposive sampling. The research subjects are high school students who run the SKS for at least 1 year and the numbers are 186 subjects. The data collection method used a modiﬁed scale and a combination of the Academic Dishonesty Scale and the Academic Dishonesty Instrument and the Performance Failure Appraisal Inventory (PFAI) scale. The results of the data analysis test using the Pearson product moment method showed that there is no relationship between fear of failure and academic dishonesty in high school students who run the SKS. The correlation coefﬁcient is 0.99 and the signiﬁcance is 0.178 (p &gt; 0.05).","container-title":"Cognicia","DOI":"10.22219/cognicia.v9i2.15743","ISSN":"2685-8428, 2746-8976","issue":"2","journalAbbreviation":"Cognicia","language":"id","license":"https://creativecommons.org/licenses/by-sa/4.0","page":"85-98","source":"DOI.org (Crossref)","title":"Fear of failure dengan ketidakjujuran akademik pada siswa SMA yang menjalankan sistem kredit semester","volume":"9","author":[{"family":"Hamzah Bauzir","given":"Najah"},{"family":"Zulfiana","given":"Uun"}],"issued":{"date-parts":[["2021",10,30]]}}}],"schema":"https://github.com/citation-style-language/schema/raw/master/csl-citation.json"} </w:instrText>
      </w:r>
      <w:r w:rsidR="00472CE8">
        <w:rPr>
          <w:sz w:val="20"/>
          <w:szCs w:val="20"/>
        </w:rPr>
        <w:fldChar w:fldCharType="separate"/>
      </w:r>
      <w:r w:rsidR="00472CE8" w:rsidRPr="00472CE8">
        <w:rPr>
          <w:sz w:val="20"/>
        </w:rPr>
        <w:t>[38]</w:t>
      </w:r>
      <w:r w:rsidR="00472CE8">
        <w:rPr>
          <w:sz w:val="20"/>
          <w:szCs w:val="20"/>
        </w:rPr>
        <w:fldChar w:fldCharType="end"/>
      </w:r>
      <w:r w:rsidRPr="009756FD">
        <w:rPr>
          <w:sz w:val="20"/>
          <w:szCs w:val="20"/>
        </w:rPr>
        <w:t>.</w:t>
      </w:r>
    </w:p>
    <w:p w14:paraId="1513718E" w14:textId="2CCF5B08" w:rsidR="00CD6DFE" w:rsidRPr="00FE0E7A" w:rsidRDefault="00CD6DFE" w:rsidP="00D068BA">
      <w:pPr>
        <w:tabs>
          <w:tab w:val="left" w:pos="1418"/>
        </w:tabs>
        <w:suppressAutoHyphens w:val="0"/>
        <w:spacing w:after="160"/>
        <w:ind w:firstLine="567"/>
        <w:jc w:val="both"/>
        <w:rPr>
          <w:sz w:val="20"/>
          <w:szCs w:val="20"/>
        </w:rPr>
      </w:pPr>
      <w:r w:rsidRPr="00FE0E7A">
        <w:rPr>
          <w:sz w:val="20"/>
          <w:szCs w:val="20"/>
        </w:rPr>
        <w:t>Penelitian in</w:t>
      </w:r>
      <w:r w:rsidR="00DD28BA" w:rsidRPr="00FE0E7A">
        <w:rPr>
          <w:sz w:val="20"/>
          <w:szCs w:val="20"/>
        </w:rPr>
        <w:t>i</w:t>
      </w:r>
      <w:r w:rsidR="00786B91" w:rsidRPr="00FE0E7A">
        <w:rPr>
          <w:sz w:val="20"/>
          <w:szCs w:val="20"/>
        </w:rPr>
        <w:t xml:space="preserve"> memiliki beberapa keterbatasan yang harus diperhatikan ketika menafsirkan temuan. Pertama, peserta </w:t>
      </w:r>
      <w:r w:rsidR="00663DD1" w:rsidRPr="00FE0E7A">
        <w:rPr>
          <w:sz w:val="20"/>
          <w:szCs w:val="20"/>
        </w:rPr>
        <w:t>dalam penelitian ini hanya berasal dari satu sekolah, yakni SMA Islam Sidoarjo, sehingga hasil yang didapatkan</w:t>
      </w:r>
      <w:r w:rsidR="004B7E7B" w:rsidRPr="00FE0E7A">
        <w:rPr>
          <w:sz w:val="20"/>
          <w:szCs w:val="20"/>
        </w:rPr>
        <w:t xml:space="preserve"> </w:t>
      </w:r>
      <w:r w:rsidRPr="00FE0E7A">
        <w:rPr>
          <w:sz w:val="20"/>
          <w:szCs w:val="20"/>
        </w:rPr>
        <w:t>tidak dapat diterapkan secara luas untuk siswa SMA di sekolah lain dengan karakteristik yang berbeda. Kedua, penelitian ini hanya fokus pada satu faktor internal, yaitu religiusitas, sedangkan berbagai aspek lain seperti tekanan akademis, peluang, rasionalisasi, pengawasan, dan pergaulan juga dapat memengaruhi perilaku ketidakjujuran akademik. Ketiga, data yang diperoleh dalam penelitian ini berasal dari skala self-report, sehingga jawaban yang diberikan oleh responden sangat dipengaruhi oleh kejujuran dan pemahaman masing-masing siswa ketika mengisi kuesioner. Oleh sebab itu, diharapkan penelitian selanjutnya dapat melibatkan lebih banyak subjek, menambahkan variabel-variabel yang berkaitan, serta menggunakan ragam metode pengumpulan data agar hasil penelitian menjadi lebih menyeluruh.</w:t>
      </w:r>
    </w:p>
    <w:p w14:paraId="710295A2" w14:textId="0B335F71" w:rsidR="008711DE" w:rsidRDefault="00EE7CCB" w:rsidP="008711DE">
      <w:pPr>
        <w:tabs>
          <w:tab w:val="left" w:pos="1418"/>
        </w:tabs>
        <w:jc w:val="center"/>
        <w:rPr>
          <w:b/>
          <w:bCs/>
          <w:sz w:val="20"/>
          <w:szCs w:val="20"/>
        </w:rPr>
      </w:pPr>
      <w:r w:rsidRPr="00D068BA">
        <w:rPr>
          <w:b/>
          <w:bCs/>
          <w:sz w:val="20"/>
          <w:szCs w:val="20"/>
        </w:rPr>
        <w:t xml:space="preserve">IV. </w:t>
      </w:r>
      <w:r w:rsidR="004F781B" w:rsidRPr="00D068BA">
        <w:rPr>
          <w:b/>
          <w:bCs/>
          <w:sz w:val="20"/>
          <w:szCs w:val="20"/>
        </w:rPr>
        <w:t>SIMPULAN</w:t>
      </w:r>
    </w:p>
    <w:p w14:paraId="73D40470" w14:textId="77777777" w:rsidR="008711DE" w:rsidRPr="00D068BA" w:rsidRDefault="008711DE" w:rsidP="008711DE">
      <w:pPr>
        <w:tabs>
          <w:tab w:val="left" w:pos="1418"/>
        </w:tabs>
        <w:jc w:val="center"/>
        <w:rPr>
          <w:b/>
          <w:bCs/>
          <w:sz w:val="20"/>
          <w:szCs w:val="20"/>
        </w:rPr>
      </w:pPr>
    </w:p>
    <w:p w14:paraId="42FEDA5E" w14:textId="77777777" w:rsidR="001563A3" w:rsidRPr="001563A3" w:rsidRDefault="001563A3" w:rsidP="00D068BA">
      <w:pPr>
        <w:tabs>
          <w:tab w:val="left" w:pos="1418"/>
        </w:tabs>
        <w:ind w:firstLine="567"/>
        <w:jc w:val="both"/>
        <w:rPr>
          <w:sz w:val="20"/>
          <w:szCs w:val="20"/>
          <w:lang w:val="en-ID"/>
        </w:rPr>
      </w:pPr>
      <w:r w:rsidRPr="001563A3">
        <w:rPr>
          <w:sz w:val="20"/>
          <w:szCs w:val="20"/>
          <w:lang w:val="en-ID"/>
        </w:rPr>
        <w:t>Temuan penelitian ini memberikan gambaran bahwa religiusitas tidak hanya berfungsi sebagai identitas atau simbol keberagamaan, tetapi juga sebagai sumber nilai yang memengaruhi cara siswa mengambil keputusan dalam situasi akademik. Semakin baik penghayatan siswa terhadap nilai-nilai agama, semakin besar kecenderungan mereka untuk menjadikan kejujuran sebagai bagian dari tanggung jawab moral, bukan sekadar kepatuhan terhadap aturan sekolah. Sebaliknya, ketika nilai-nilai tersebut belum sepenuhnya dihayati, siswa akan lebih mudah dipengaruhi oleh tekanan lingkungan, tuntutan akademik, maupun budaya yang mentoleransi perilaku curang. Oleh karena itu, hasil penelitian ini menegaskan bahwa pembentukan integritas akademik tidak cukup hanya melalui peningkatan pengetahuan dan aktivitas keagamaan, tetapi juga memerlukan proses internalisasi nilai yang berkelanjutan serta dukungan lingkungan sekolah yang konsisten dalam menanamkan budaya kejujuran.</w:t>
      </w:r>
    </w:p>
    <w:p w14:paraId="7F53C43B" w14:textId="77777777" w:rsidR="001563A3" w:rsidRPr="001563A3" w:rsidRDefault="001563A3" w:rsidP="00D068BA">
      <w:pPr>
        <w:tabs>
          <w:tab w:val="left" w:pos="1418"/>
        </w:tabs>
        <w:ind w:firstLine="567"/>
        <w:jc w:val="both"/>
        <w:rPr>
          <w:sz w:val="20"/>
          <w:szCs w:val="20"/>
          <w:lang w:val="en-ID"/>
        </w:rPr>
      </w:pPr>
      <w:r w:rsidRPr="001563A3">
        <w:rPr>
          <w:sz w:val="20"/>
          <w:szCs w:val="20"/>
          <w:lang w:val="en-ID"/>
        </w:rPr>
        <w:t>Secara keseluruhan, hasil penelitian ini menunjukkan bahwa religiusitas memiliki peran penting dalam menekan kecenderungan ketidakjujuran akademik pada siswa SMA Islam Sidoarjo. Meskipun sekolah telah menerapkan pendidikan agama secara intensif dan mayoritas siswa memiliki religiusitas tinggi disertai tingkat ketidakjujuran akademik yang rendah, masih ditemukannya sebagian kecil siswa yang melakukan perilaku curang menunjukkan bahwa pembentukan integritas akademik tidak hanya dipengaruhi oleh religiusitas, tetapi juga oleh berbagai faktor lain, seperti tekanan akademik, kesempatan, rasionalisasi, serta budaya lingkungan. Temuan ini memperkuat hasil penelitian terdahulu bahwa religiusitas merupakan faktor protektif yang membantu membentuk kontrol moral dan perilaku jujur. Dengan demikian, penelitian ini menegaskan bahwa penguatan religiusitas tetap menjadi strategi yang penting dalam mengurangi ketidakjujuran akademik, namun efektivitasnya akan lebih optimal apabila diiringi dengan terciptanya budaya integritas di sekolah, keteladanan dari pendidik, penegakan aturan yang konsisten, serta iklim akademik yang menjunjung tinggi nilai kejujuran sebagai bagian dari karakter peserta didik.</w:t>
      </w:r>
    </w:p>
    <w:p w14:paraId="09A4B35F" w14:textId="77777777" w:rsidR="005C7B0D" w:rsidRPr="00585C36" w:rsidRDefault="005C7B0D" w:rsidP="00186BE2">
      <w:pPr>
        <w:tabs>
          <w:tab w:val="left" w:pos="1418"/>
        </w:tabs>
        <w:ind w:firstLine="284"/>
        <w:jc w:val="both"/>
        <w:rPr>
          <w:sz w:val="20"/>
          <w:szCs w:val="20"/>
          <w:lang w:val="en-ID"/>
        </w:rPr>
      </w:pPr>
    </w:p>
    <w:p w14:paraId="4131DFB1" w14:textId="05C0F80A" w:rsidR="00110912" w:rsidRDefault="008711DE" w:rsidP="008711DE">
      <w:pPr>
        <w:tabs>
          <w:tab w:val="left" w:pos="1418"/>
        </w:tabs>
        <w:jc w:val="center"/>
        <w:rPr>
          <w:b/>
          <w:bCs/>
          <w:sz w:val="20"/>
          <w:szCs w:val="20"/>
        </w:rPr>
      </w:pPr>
      <w:r w:rsidRPr="00D068BA">
        <w:rPr>
          <w:b/>
          <w:bCs/>
          <w:sz w:val="20"/>
          <w:szCs w:val="20"/>
        </w:rPr>
        <w:t>UCAPAN TERIMA</w:t>
      </w:r>
      <w:r>
        <w:rPr>
          <w:b/>
          <w:bCs/>
          <w:sz w:val="20"/>
          <w:szCs w:val="20"/>
        </w:rPr>
        <w:t xml:space="preserve"> </w:t>
      </w:r>
      <w:r w:rsidRPr="00D068BA">
        <w:rPr>
          <w:b/>
          <w:bCs/>
          <w:sz w:val="20"/>
          <w:szCs w:val="20"/>
        </w:rPr>
        <w:t>KASIH</w:t>
      </w:r>
    </w:p>
    <w:p w14:paraId="113202A5" w14:textId="77777777" w:rsidR="008711DE" w:rsidRPr="00D068BA" w:rsidRDefault="008711DE" w:rsidP="008711DE">
      <w:pPr>
        <w:tabs>
          <w:tab w:val="left" w:pos="1418"/>
        </w:tabs>
        <w:jc w:val="center"/>
        <w:rPr>
          <w:b/>
          <w:bCs/>
          <w:sz w:val="20"/>
          <w:szCs w:val="20"/>
        </w:rPr>
      </w:pPr>
    </w:p>
    <w:p w14:paraId="329CE8EF" w14:textId="3BEE26B8" w:rsidR="004124AD" w:rsidRDefault="00822DA7" w:rsidP="00D068BA">
      <w:pPr>
        <w:tabs>
          <w:tab w:val="left" w:pos="1418"/>
        </w:tabs>
        <w:ind w:firstLine="567"/>
        <w:jc w:val="both"/>
        <w:rPr>
          <w:sz w:val="20"/>
          <w:szCs w:val="20"/>
        </w:rPr>
      </w:pPr>
      <w:r w:rsidRPr="00FE0E7A">
        <w:rPr>
          <w:sz w:val="20"/>
          <w:szCs w:val="20"/>
        </w:rPr>
        <w:t>Terima kasih kepada seluruh responden penelitian siswa SMA Islam Sidoarjo yang telah bersedia berpartisipasi dalam penelitian ini, serta kepada pihak SMA Islam Sidoarjo yang telah memberikan izin, dukungan, dan membantu kelancaran proses penelitian hingga selesai dengan baik.</w:t>
      </w:r>
    </w:p>
    <w:p w14:paraId="32CB5E8A" w14:textId="77777777" w:rsidR="00A93135" w:rsidRPr="00FE0E7A" w:rsidRDefault="00A93135" w:rsidP="00A93135">
      <w:pPr>
        <w:tabs>
          <w:tab w:val="left" w:pos="1418"/>
        </w:tabs>
        <w:ind w:firstLine="426"/>
        <w:jc w:val="both"/>
        <w:rPr>
          <w:sz w:val="20"/>
          <w:szCs w:val="20"/>
        </w:rPr>
      </w:pPr>
    </w:p>
    <w:p w14:paraId="15853A00" w14:textId="2F7E9A8C" w:rsidR="008F6A3B" w:rsidRDefault="008711DE" w:rsidP="00D068BA">
      <w:pPr>
        <w:tabs>
          <w:tab w:val="left" w:pos="1418"/>
        </w:tabs>
        <w:jc w:val="center"/>
        <w:rPr>
          <w:b/>
          <w:bCs/>
          <w:sz w:val="20"/>
          <w:szCs w:val="20"/>
        </w:rPr>
      </w:pPr>
      <w:r w:rsidRPr="00D068BA">
        <w:rPr>
          <w:b/>
          <w:bCs/>
          <w:sz w:val="20"/>
          <w:szCs w:val="20"/>
        </w:rPr>
        <w:t>REFERENSI</w:t>
      </w:r>
    </w:p>
    <w:p w14:paraId="112B522F" w14:textId="77777777" w:rsidR="00E570CC" w:rsidRPr="00FD4D95" w:rsidRDefault="00E570CC" w:rsidP="00D068BA">
      <w:pPr>
        <w:tabs>
          <w:tab w:val="left" w:pos="1418"/>
        </w:tabs>
        <w:jc w:val="center"/>
        <w:rPr>
          <w:b/>
          <w:bCs/>
          <w:sz w:val="20"/>
          <w:szCs w:val="20"/>
        </w:rPr>
      </w:pPr>
    </w:p>
    <w:p w14:paraId="08D5821A" w14:textId="77777777" w:rsidR="001670E6" w:rsidRPr="00D068BA" w:rsidRDefault="00300D15" w:rsidP="00D068BA">
      <w:pPr>
        <w:pStyle w:val="Bibliography"/>
        <w:tabs>
          <w:tab w:val="left" w:pos="1418"/>
        </w:tabs>
        <w:jc w:val="both"/>
        <w:rPr>
          <w:sz w:val="20"/>
          <w:szCs w:val="20"/>
        </w:rPr>
      </w:pPr>
      <w:r w:rsidRPr="00D068BA">
        <w:rPr>
          <w:sz w:val="20"/>
          <w:szCs w:val="20"/>
        </w:rPr>
        <w:fldChar w:fldCharType="begin"/>
      </w:r>
      <w:r w:rsidRPr="00D068BA">
        <w:rPr>
          <w:sz w:val="20"/>
          <w:szCs w:val="20"/>
        </w:rPr>
        <w:instrText xml:space="preserve"> ADDIN ZOTERO_BIBL {"uncited":[],"omitted":[],"custom":[]} CSL_BIBLIOGRAPHY </w:instrText>
      </w:r>
      <w:r w:rsidRPr="00D068BA">
        <w:rPr>
          <w:sz w:val="20"/>
          <w:szCs w:val="20"/>
        </w:rPr>
        <w:fldChar w:fldCharType="separate"/>
      </w:r>
      <w:r w:rsidR="001670E6" w:rsidRPr="00D068BA">
        <w:rPr>
          <w:sz w:val="20"/>
          <w:szCs w:val="20"/>
        </w:rPr>
        <w:t>[1]</w:t>
      </w:r>
      <w:r w:rsidR="001670E6" w:rsidRPr="00D068BA">
        <w:rPr>
          <w:sz w:val="20"/>
          <w:szCs w:val="20"/>
        </w:rPr>
        <w:tab/>
        <w:t xml:space="preserve">S. D. Cahyo dan S. Solicha, “Faktor-Faktor Yang Mempengaruhi Perilaku Menyontek Pada Pelajar Dan Mahasiswa Di Jakarta,” </w:t>
      </w:r>
      <w:r w:rsidR="001670E6" w:rsidRPr="00D068BA">
        <w:rPr>
          <w:i/>
          <w:iCs/>
          <w:sz w:val="20"/>
          <w:szCs w:val="20"/>
        </w:rPr>
        <w:t>J. Pengukuran Psikol. Dan Pendidik. Indones. JP3I</w:t>
      </w:r>
      <w:r w:rsidR="001670E6" w:rsidRPr="00D068BA">
        <w:rPr>
          <w:sz w:val="20"/>
          <w:szCs w:val="20"/>
        </w:rPr>
        <w:t>, vol. 6, no. 1, Jun 2018, doi: 10.15408/jp3i.v6i1.8156.</w:t>
      </w:r>
    </w:p>
    <w:p w14:paraId="01ECD686" w14:textId="416CF66C" w:rsidR="001670E6" w:rsidRPr="00D068BA" w:rsidRDefault="001670E6" w:rsidP="00D068BA">
      <w:pPr>
        <w:pStyle w:val="Bibliography"/>
        <w:tabs>
          <w:tab w:val="left" w:pos="1418"/>
        </w:tabs>
        <w:jc w:val="both"/>
        <w:rPr>
          <w:sz w:val="20"/>
          <w:szCs w:val="20"/>
        </w:rPr>
      </w:pPr>
      <w:r w:rsidRPr="00D068BA">
        <w:rPr>
          <w:sz w:val="20"/>
          <w:szCs w:val="20"/>
        </w:rPr>
        <w:t>[2]</w:t>
      </w:r>
      <w:r w:rsidRPr="00D068BA">
        <w:rPr>
          <w:sz w:val="20"/>
          <w:szCs w:val="20"/>
        </w:rPr>
        <w:tab/>
        <w:t>K. T. B. Artani dan I. W. Wetra, “Pengaruh Academic Self Efficacy Dan Fraud Diamond Terhadap Perilaku Kecurangan Akademik Mahasiswa Akuntansi Di Bali,” 2017.</w:t>
      </w:r>
    </w:p>
    <w:p w14:paraId="75EE7332" w14:textId="12E94FCD" w:rsidR="001670E6" w:rsidRPr="00D068BA" w:rsidRDefault="001670E6" w:rsidP="00D068BA">
      <w:pPr>
        <w:pStyle w:val="Bibliography"/>
        <w:tabs>
          <w:tab w:val="left" w:pos="1418"/>
        </w:tabs>
        <w:jc w:val="both"/>
        <w:rPr>
          <w:sz w:val="20"/>
          <w:szCs w:val="20"/>
        </w:rPr>
      </w:pPr>
      <w:r w:rsidRPr="00D068BA">
        <w:rPr>
          <w:sz w:val="20"/>
          <w:szCs w:val="20"/>
        </w:rPr>
        <w:lastRenderedPageBreak/>
        <w:t>[3]</w:t>
      </w:r>
      <w:r w:rsidRPr="00D068BA">
        <w:rPr>
          <w:sz w:val="20"/>
          <w:szCs w:val="20"/>
        </w:rPr>
        <w:tab/>
        <w:t xml:space="preserve">I. Murdiansyah Dan M. Sudarma, “Pengaruh Dimensi Fraud Diamond Terhadap Perilaku Kecurangan Akademik (Studi Empiris Pada Mahasiswa Magister Akuntansi Universitas Brawijaya),” </w:t>
      </w:r>
      <w:r w:rsidRPr="00D068BA">
        <w:rPr>
          <w:i/>
          <w:iCs/>
          <w:sz w:val="20"/>
          <w:szCs w:val="20"/>
        </w:rPr>
        <w:t>J. Akunt. Aktual</w:t>
      </w:r>
      <w:r w:rsidRPr="00D068BA">
        <w:rPr>
          <w:sz w:val="20"/>
          <w:szCs w:val="20"/>
        </w:rPr>
        <w:t>, Vol. 4, No. 2, 2017.</w:t>
      </w:r>
    </w:p>
    <w:p w14:paraId="57C63EEC" w14:textId="77777777" w:rsidR="001670E6" w:rsidRPr="00D068BA" w:rsidRDefault="001670E6" w:rsidP="00D068BA">
      <w:pPr>
        <w:pStyle w:val="Bibliography"/>
        <w:tabs>
          <w:tab w:val="left" w:pos="1418"/>
        </w:tabs>
        <w:jc w:val="both"/>
        <w:rPr>
          <w:sz w:val="20"/>
          <w:szCs w:val="20"/>
        </w:rPr>
      </w:pPr>
      <w:r w:rsidRPr="00D068BA">
        <w:rPr>
          <w:sz w:val="20"/>
          <w:szCs w:val="20"/>
        </w:rPr>
        <w:t>[4]</w:t>
      </w:r>
      <w:r w:rsidRPr="00D068BA">
        <w:rPr>
          <w:sz w:val="20"/>
          <w:szCs w:val="20"/>
        </w:rPr>
        <w:tab/>
        <w:t xml:space="preserve">L. Lusiane dan Garvin, “Tekanan Orangtua, Perfeksionisme, dan Ketidakjujuran Akademik pada Pelajar di Jakarta,” </w:t>
      </w:r>
      <w:r w:rsidRPr="00D068BA">
        <w:rPr>
          <w:i/>
          <w:iCs/>
          <w:sz w:val="20"/>
          <w:szCs w:val="20"/>
        </w:rPr>
        <w:t>J. Ilm. Psikol. MIND SET</w:t>
      </w:r>
      <w:r w:rsidRPr="00D068BA">
        <w:rPr>
          <w:sz w:val="20"/>
          <w:szCs w:val="20"/>
        </w:rPr>
        <w:t>, vol. 9, no. 01, hlm. 60–77, Jul 2019, doi: 10.35814/mindset.v9i01.726.</w:t>
      </w:r>
    </w:p>
    <w:p w14:paraId="6B68DAF1" w14:textId="77777777" w:rsidR="001670E6" w:rsidRPr="00D068BA" w:rsidRDefault="001670E6" w:rsidP="00D068BA">
      <w:pPr>
        <w:pStyle w:val="Bibliography"/>
        <w:tabs>
          <w:tab w:val="left" w:pos="1418"/>
        </w:tabs>
        <w:jc w:val="both"/>
        <w:rPr>
          <w:sz w:val="20"/>
          <w:szCs w:val="20"/>
        </w:rPr>
      </w:pPr>
      <w:r w:rsidRPr="00D068BA">
        <w:rPr>
          <w:sz w:val="20"/>
          <w:szCs w:val="20"/>
        </w:rPr>
        <w:t>[5]</w:t>
      </w:r>
      <w:r w:rsidRPr="00D068BA">
        <w:rPr>
          <w:sz w:val="20"/>
          <w:szCs w:val="20"/>
        </w:rPr>
        <w:tab/>
        <w:t xml:space="preserve">Nur Safitri, Dini Rakhmawati, dan Mustianah, “Tingkat Ketidakjujuran Akademik Siswa Kelas X SMA Negeri 14 Semarang,” </w:t>
      </w:r>
      <w:r w:rsidRPr="00D068BA">
        <w:rPr>
          <w:i/>
          <w:iCs/>
          <w:sz w:val="20"/>
          <w:szCs w:val="20"/>
        </w:rPr>
        <w:t>JCOSE J. Bimbing. Dan Konseling</w:t>
      </w:r>
      <w:r w:rsidRPr="00D068BA">
        <w:rPr>
          <w:sz w:val="20"/>
          <w:szCs w:val="20"/>
        </w:rPr>
        <w:t>, vol. 6, no. 1, hlm. 68–75, Jan 2024, doi: 10.24905/jcose.v6i1.156.</w:t>
      </w:r>
    </w:p>
    <w:p w14:paraId="30A44F61" w14:textId="785ECBB4" w:rsidR="001670E6" w:rsidRPr="00D068BA" w:rsidRDefault="001670E6" w:rsidP="00D068BA">
      <w:pPr>
        <w:pStyle w:val="Bibliography"/>
        <w:tabs>
          <w:tab w:val="left" w:pos="1418"/>
        </w:tabs>
        <w:jc w:val="both"/>
        <w:rPr>
          <w:sz w:val="20"/>
          <w:szCs w:val="20"/>
        </w:rPr>
      </w:pPr>
      <w:r w:rsidRPr="00D068BA">
        <w:rPr>
          <w:sz w:val="20"/>
          <w:szCs w:val="20"/>
        </w:rPr>
        <w:t>[6]</w:t>
      </w:r>
      <w:r w:rsidRPr="00D068BA">
        <w:rPr>
          <w:sz w:val="20"/>
          <w:szCs w:val="20"/>
        </w:rPr>
        <w:tab/>
        <w:t>J. M. Dyer, H. C. Pettyjohn, dan S. Saladin, “Academic Dishonesty and Testing: How Student Beliefs And Test Settings Impact Decisions To Cheat”.</w:t>
      </w:r>
    </w:p>
    <w:p w14:paraId="2A861195" w14:textId="35540CF7" w:rsidR="001670E6" w:rsidRPr="00D068BA" w:rsidRDefault="001670E6" w:rsidP="00D068BA">
      <w:pPr>
        <w:pStyle w:val="Bibliography"/>
        <w:tabs>
          <w:tab w:val="left" w:pos="1418"/>
        </w:tabs>
        <w:jc w:val="both"/>
        <w:rPr>
          <w:sz w:val="20"/>
          <w:szCs w:val="20"/>
        </w:rPr>
      </w:pPr>
      <w:r w:rsidRPr="00D068BA">
        <w:rPr>
          <w:sz w:val="20"/>
          <w:szCs w:val="20"/>
        </w:rPr>
        <w:t>[7]</w:t>
      </w:r>
      <w:r w:rsidRPr="00D068BA">
        <w:rPr>
          <w:sz w:val="20"/>
          <w:szCs w:val="20"/>
        </w:rPr>
        <w:tab/>
        <w:t xml:space="preserve">Herdian, “Ketidakjujuran Akademik Pada Saat Unbk Tahun 2017 Academic Dishonesty When Doing Unbk 2017,” </w:t>
      </w:r>
      <w:r w:rsidRPr="00D068BA">
        <w:rPr>
          <w:i/>
          <w:iCs/>
          <w:sz w:val="20"/>
          <w:szCs w:val="20"/>
        </w:rPr>
        <w:t>J. Psikol. Jambi</w:t>
      </w:r>
      <w:r w:rsidRPr="00D068BA">
        <w:rPr>
          <w:sz w:val="20"/>
          <w:szCs w:val="20"/>
        </w:rPr>
        <w:t>, Vol. Volume 2, No 2, Oktober 2017.</w:t>
      </w:r>
    </w:p>
    <w:p w14:paraId="745D56B2" w14:textId="15F9E6C2" w:rsidR="001670E6" w:rsidRPr="00D068BA" w:rsidRDefault="001670E6" w:rsidP="00D068BA">
      <w:pPr>
        <w:pStyle w:val="Bibliography"/>
        <w:tabs>
          <w:tab w:val="left" w:pos="1418"/>
        </w:tabs>
        <w:jc w:val="both"/>
        <w:rPr>
          <w:sz w:val="20"/>
          <w:szCs w:val="20"/>
        </w:rPr>
      </w:pPr>
      <w:r w:rsidRPr="00D068BA">
        <w:rPr>
          <w:sz w:val="20"/>
          <w:szCs w:val="20"/>
        </w:rPr>
        <w:t>[8]</w:t>
      </w:r>
      <w:r w:rsidRPr="00D068BA">
        <w:rPr>
          <w:sz w:val="20"/>
          <w:szCs w:val="20"/>
        </w:rPr>
        <w:tab/>
        <w:t>N. N. Syifa, Y. Hermawan, Dan I. Aisyah, “Analisis Faktor-Faktor Yang Mempengaruhi Kecurangan Akademik Dari Perspektif Fraud Diamond Theory Pada Mata Pelajaran Ekonomi”.</w:t>
      </w:r>
    </w:p>
    <w:p w14:paraId="3BD3D523" w14:textId="1F0BD3A1" w:rsidR="001670E6" w:rsidRPr="00D068BA" w:rsidRDefault="001670E6" w:rsidP="00D068BA">
      <w:pPr>
        <w:pStyle w:val="Bibliography"/>
        <w:tabs>
          <w:tab w:val="left" w:pos="1418"/>
        </w:tabs>
        <w:jc w:val="both"/>
        <w:rPr>
          <w:sz w:val="20"/>
          <w:szCs w:val="20"/>
        </w:rPr>
      </w:pPr>
      <w:r w:rsidRPr="00D068BA">
        <w:rPr>
          <w:sz w:val="20"/>
          <w:szCs w:val="20"/>
        </w:rPr>
        <w:t>[9]</w:t>
      </w:r>
      <w:r w:rsidRPr="00D068BA">
        <w:rPr>
          <w:sz w:val="20"/>
          <w:szCs w:val="20"/>
        </w:rPr>
        <w:tab/>
        <w:t xml:space="preserve">K. Hazyimara, M. S. Umar, Dan M. Mardiana, “Implementasi Pembelajaran Berdiferensiasi Dalam Pembelajaran Pendidikan Al-Islam Di Sma Muhammadiyah 2 Sidoarjo,” </w:t>
      </w:r>
      <w:r w:rsidRPr="00D068BA">
        <w:rPr>
          <w:i/>
          <w:iCs/>
          <w:sz w:val="20"/>
          <w:szCs w:val="20"/>
        </w:rPr>
        <w:t>Stud. Religia J. Pemikir. Dan Pendidik. Islam</w:t>
      </w:r>
      <w:r w:rsidRPr="00D068BA">
        <w:rPr>
          <w:sz w:val="20"/>
          <w:szCs w:val="20"/>
        </w:rPr>
        <w:t>, vol. 8, no. 1, hlm. 15–28, Jun 2024, doi: 10.30651/sr.v8i1.21985.</w:t>
      </w:r>
    </w:p>
    <w:p w14:paraId="48A47DE6" w14:textId="77777777" w:rsidR="001670E6" w:rsidRPr="00D068BA" w:rsidRDefault="001670E6" w:rsidP="00D068BA">
      <w:pPr>
        <w:pStyle w:val="Bibliography"/>
        <w:tabs>
          <w:tab w:val="left" w:pos="1418"/>
        </w:tabs>
        <w:jc w:val="both"/>
        <w:rPr>
          <w:sz w:val="20"/>
          <w:szCs w:val="20"/>
        </w:rPr>
      </w:pPr>
      <w:r w:rsidRPr="00D068BA">
        <w:rPr>
          <w:sz w:val="20"/>
          <w:szCs w:val="20"/>
        </w:rPr>
        <w:t>[10]</w:t>
      </w:r>
      <w:r w:rsidRPr="00D068BA">
        <w:rPr>
          <w:sz w:val="20"/>
          <w:szCs w:val="20"/>
        </w:rPr>
        <w:tab/>
        <w:t>“data dapodik sma islam sidoarjo.”</w:t>
      </w:r>
    </w:p>
    <w:p w14:paraId="697EC6C1" w14:textId="77777777" w:rsidR="001670E6" w:rsidRPr="00D068BA" w:rsidRDefault="001670E6" w:rsidP="00D068BA">
      <w:pPr>
        <w:pStyle w:val="Bibliography"/>
        <w:tabs>
          <w:tab w:val="left" w:pos="1418"/>
        </w:tabs>
        <w:jc w:val="both"/>
        <w:rPr>
          <w:sz w:val="20"/>
          <w:szCs w:val="20"/>
        </w:rPr>
      </w:pPr>
      <w:r w:rsidRPr="00D068BA">
        <w:rPr>
          <w:sz w:val="20"/>
          <w:szCs w:val="20"/>
        </w:rPr>
        <w:t>[11]</w:t>
      </w:r>
      <w:r w:rsidRPr="00D068BA">
        <w:rPr>
          <w:sz w:val="20"/>
          <w:szCs w:val="20"/>
        </w:rPr>
        <w:tab/>
        <w:t xml:space="preserve">M. F. Islam dan Surya Jatmika, “Pengaruh Dimensi Fraud Hexagon terhadap Kecurangan Akademik Peserta Didik di Sekolah Menengah Kejuruan (SMK),” </w:t>
      </w:r>
      <w:r w:rsidRPr="00D068BA">
        <w:rPr>
          <w:i/>
          <w:iCs/>
          <w:sz w:val="20"/>
          <w:szCs w:val="20"/>
        </w:rPr>
        <w:t>G-Couns J. Bimbing. Dan Konseling</w:t>
      </w:r>
      <w:r w:rsidRPr="00D068BA">
        <w:rPr>
          <w:sz w:val="20"/>
          <w:szCs w:val="20"/>
        </w:rPr>
        <w:t>, vol. 8, no. 2, hlm. 1012–1026, Feb 2024, doi: 10.31316/gcouns.v8i2.5835.</w:t>
      </w:r>
    </w:p>
    <w:p w14:paraId="3F9BD106" w14:textId="77777777" w:rsidR="001670E6" w:rsidRPr="00D068BA" w:rsidRDefault="001670E6" w:rsidP="00D068BA">
      <w:pPr>
        <w:pStyle w:val="Bibliography"/>
        <w:tabs>
          <w:tab w:val="left" w:pos="1418"/>
        </w:tabs>
        <w:jc w:val="both"/>
        <w:rPr>
          <w:sz w:val="20"/>
          <w:szCs w:val="20"/>
        </w:rPr>
      </w:pPr>
      <w:r w:rsidRPr="00D068BA">
        <w:rPr>
          <w:sz w:val="20"/>
          <w:szCs w:val="20"/>
        </w:rPr>
        <w:t>[12]</w:t>
      </w:r>
      <w:r w:rsidRPr="00D068BA">
        <w:rPr>
          <w:sz w:val="20"/>
          <w:szCs w:val="20"/>
        </w:rPr>
        <w:tab/>
        <w:t xml:space="preserve">Y. Salsabilla dan M. Uyun, “Opportunities and Rationality Against Academic Cheating,” </w:t>
      </w:r>
      <w:r w:rsidRPr="00D068BA">
        <w:rPr>
          <w:i/>
          <w:iCs/>
          <w:sz w:val="20"/>
          <w:szCs w:val="20"/>
        </w:rPr>
        <w:t>Psikoborneo J. Ilm. Psikol.</w:t>
      </w:r>
      <w:r w:rsidRPr="00D068BA">
        <w:rPr>
          <w:sz w:val="20"/>
          <w:szCs w:val="20"/>
        </w:rPr>
        <w:t>, vol. 11, no. 2, hlm. 219, Jul 2023, doi: 10.30872/psikoborneo.v11i2.10989.</w:t>
      </w:r>
    </w:p>
    <w:p w14:paraId="57AEB722" w14:textId="77777777" w:rsidR="001670E6" w:rsidRPr="00D068BA" w:rsidRDefault="001670E6" w:rsidP="00D068BA">
      <w:pPr>
        <w:pStyle w:val="Bibliography"/>
        <w:tabs>
          <w:tab w:val="left" w:pos="1418"/>
        </w:tabs>
        <w:jc w:val="both"/>
        <w:rPr>
          <w:sz w:val="20"/>
          <w:szCs w:val="20"/>
        </w:rPr>
      </w:pPr>
      <w:r w:rsidRPr="00D068BA">
        <w:rPr>
          <w:sz w:val="20"/>
          <w:szCs w:val="20"/>
        </w:rPr>
        <w:t>[13]</w:t>
      </w:r>
      <w:r w:rsidRPr="00D068BA">
        <w:rPr>
          <w:sz w:val="20"/>
          <w:szCs w:val="20"/>
        </w:rPr>
        <w:tab/>
        <w:t xml:space="preserve">A. Anindya, Z. Afni, dan I. Rosita, “Analisis Pengaruh Pressure, Opportunity, Rationalization, Capability &amp; Arrogance Terhadap Perilaku Kecurangan Akademik Pada Mahasiswa Jurusan Akuntansi Politeknik Negeri Padang,” </w:t>
      </w:r>
      <w:r w:rsidRPr="00D068BA">
        <w:rPr>
          <w:i/>
          <w:iCs/>
          <w:sz w:val="20"/>
          <w:szCs w:val="20"/>
        </w:rPr>
        <w:t>J. Akunt. Bisnis Dan Ekon. Indones. JABEI</w:t>
      </w:r>
      <w:r w:rsidRPr="00D068BA">
        <w:rPr>
          <w:sz w:val="20"/>
          <w:szCs w:val="20"/>
        </w:rPr>
        <w:t>, vol. 2, no. 1, hlm. 150–159, Feb 2023, doi: 10.30630/jabei.v2i1.52.</w:t>
      </w:r>
    </w:p>
    <w:p w14:paraId="64B47907" w14:textId="77777777" w:rsidR="001670E6" w:rsidRPr="00D068BA" w:rsidRDefault="001670E6" w:rsidP="00D068BA">
      <w:pPr>
        <w:pStyle w:val="Bibliography"/>
        <w:tabs>
          <w:tab w:val="left" w:pos="1418"/>
        </w:tabs>
        <w:jc w:val="both"/>
        <w:rPr>
          <w:sz w:val="20"/>
          <w:szCs w:val="20"/>
        </w:rPr>
      </w:pPr>
      <w:r w:rsidRPr="00D068BA">
        <w:rPr>
          <w:sz w:val="20"/>
          <w:szCs w:val="20"/>
        </w:rPr>
        <w:t>[14]</w:t>
      </w:r>
      <w:r w:rsidRPr="00D068BA">
        <w:rPr>
          <w:sz w:val="20"/>
          <w:szCs w:val="20"/>
        </w:rPr>
        <w:tab/>
        <w:t xml:space="preserve">H. H. Noer, “Religion and Anticorruption Governance in Indonesia,” </w:t>
      </w:r>
      <w:r w:rsidRPr="00D068BA">
        <w:rPr>
          <w:i/>
          <w:iCs/>
          <w:sz w:val="20"/>
          <w:szCs w:val="20"/>
        </w:rPr>
        <w:t>JAWI</w:t>
      </w:r>
      <w:r w:rsidRPr="00D068BA">
        <w:rPr>
          <w:sz w:val="20"/>
          <w:szCs w:val="20"/>
        </w:rPr>
        <w:t>, vol. 8, no. 2, hlm. 250–266, Des 2025, doi: 10.24042/00202582858900.</w:t>
      </w:r>
    </w:p>
    <w:p w14:paraId="7A93EE09" w14:textId="3EF41322" w:rsidR="001670E6" w:rsidRPr="00D068BA" w:rsidRDefault="001670E6" w:rsidP="00D068BA">
      <w:pPr>
        <w:pStyle w:val="Bibliography"/>
        <w:tabs>
          <w:tab w:val="left" w:pos="1418"/>
        </w:tabs>
        <w:jc w:val="both"/>
        <w:rPr>
          <w:sz w:val="20"/>
          <w:szCs w:val="20"/>
        </w:rPr>
      </w:pPr>
      <w:r w:rsidRPr="00D068BA">
        <w:rPr>
          <w:sz w:val="20"/>
          <w:szCs w:val="20"/>
        </w:rPr>
        <w:t>[15]</w:t>
      </w:r>
      <w:r w:rsidRPr="00D068BA">
        <w:rPr>
          <w:sz w:val="20"/>
          <w:szCs w:val="20"/>
        </w:rPr>
        <w:tab/>
        <w:t xml:space="preserve">Ujang Nurholis, “Paradoks Religiusitas Formal Dalam Pendidikan Agama Islam: Antara Ketaatan Simbolik Dan Kesadaran Moral,” </w:t>
      </w:r>
      <w:r w:rsidRPr="00D068BA">
        <w:rPr>
          <w:i/>
          <w:iCs/>
          <w:sz w:val="20"/>
          <w:szCs w:val="20"/>
        </w:rPr>
        <w:t>Panalungtik</w:t>
      </w:r>
      <w:r w:rsidRPr="00D068BA">
        <w:rPr>
          <w:sz w:val="20"/>
          <w:szCs w:val="20"/>
        </w:rPr>
        <w:t>, Vol. 8, No. 2, Hlm. 141–154, Des 2025, Doi: 10.55981/Panalungtik.2025.14537.</w:t>
      </w:r>
    </w:p>
    <w:p w14:paraId="181FD013" w14:textId="6B84E26D" w:rsidR="001670E6" w:rsidRPr="00D068BA" w:rsidRDefault="001670E6" w:rsidP="00D068BA">
      <w:pPr>
        <w:pStyle w:val="Bibliography"/>
        <w:tabs>
          <w:tab w:val="left" w:pos="1418"/>
        </w:tabs>
        <w:jc w:val="both"/>
        <w:rPr>
          <w:sz w:val="20"/>
          <w:szCs w:val="20"/>
        </w:rPr>
      </w:pPr>
      <w:r w:rsidRPr="00D068BA">
        <w:rPr>
          <w:sz w:val="20"/>
          <w:szCs w:val="20"/>
        </w:rPr>
        <w:t>[16]</w:t>
      </w:r>
      <w:r w:rsidRPr="00D068BA">
        <w:rPr>
          <w:sz w:val="20"/>
          <w:szCs w:val="20"/>
        </w:rPr>
        <w:tab/>
        <w:t>K. L. Makmur Dan M. H. Center, “Can Religion Prevents Corruption? The Indonesian Experience,” Vol. 1, No. 1.</w:t>
      </w:r>
    </w:p>
    <w:p w14:paraId="177E25AC" w14:textId="77777777" w:rsidR="001670E6" w:rsidRPr="00D068BA" w:rsidRDefault="001670E6" w:rsidP="00D068BA">
      <w:pPr>
        <w:pStyle w:val="Bibliography"/>
        <w:tabs>
          <w:tab w:val="left" w:pos="1418"/>
        </w:tabs>
        <w:jc w:val="both"/>
        <w:rPr>
          <w:sz w:val="20"/>
          <w:szCs w:val="20"/>
        </w:rPr>
      </w:pPr>
      <w:r w:rsidRPr="00D068BA">
        <w:rPr>
          <w:sz w:val="20"/>
          <w:szCs w:val="20"/>
        </w:rPr>
        <w:t>[17]</w:t>
      </w:r>
      <w:r w:rsidRPr="00D068BA">
        <w:rPr>
          <w:sz w:val="20"/>
          <w:szCs w:val="20"/>
        </w:rPr>
        <w:tab/>
        <w:t xml:space="preserve">L. A. Simabur, E. M, A. D. J. Suhandoko, dan Z. Zainuddin, “Peran Moderasi Religiusitas Terhadap Hubungan Antara Dimensi Fraud Pentagon Dengan Kecurangan Akademik,” </w:t>
      </w:r>
      <w:r w:rsidRPr="00D068BA">
        <w:rPr>
          <w:i/>
          <w:iCs/>
          <w:sz w:val="20"/>
          <w:szCs w:val="20"/>
        </w:rPr>
        <w:t>Owner</w:t>
      </w:r>
      <w:r w:rsidRPr="00D068BA">
        <w:rPr>
          <w:sz w:val="20"/>
          <w:szCs w:val="20"/>
        </w:rPr>
        <w:t>, vol. 7, no. 4, hlm. 2823–2835, Okt 2023, doi: 10.33395/owner.v7i4.1751.</w:t>
      </w:r>
    </w:p>
    <w:p w14:paraId="5D77F6DF" w14:textId="77777777" w:rsidR="001670E6" w:rsidRPr="00D068BA" w:rsidRDefault="001670E6" w:rsidP="00D068BA">
      <w:pPr>
        <w:pStyle w:val="Bibliography"/>
        <w:tabs>
          <w:tab w:val="left" w:pos="1418"/>
        </w:tabs>
        <w:jc w:val="both"/>
        <w:rPr>
          <w:sz w:val="20"/>
          <w:szCs w:val="20"/>
        </w:rPr>
      </w:pPr>
      <w:r w:rsidRPr="00D068BA">
        <w:rPr>
          <w:sz w:val="20"/>
          <w:szCs w:val="20"/>
        </w:rPr>
        <w:t>[18]</w:t>
      </w:r>
      <w:r w:rsidRPr="00D068BA">
        <w:rPr>
          <w:sz w:val="20"/>
          <w:szCs w:val="20"/>
        </w:rPr>
        <w:tab/>
        <w:t xml:space="preserve">M. Tonasa, “Pengaruh Religiusitas Terhadap Kecurangan Akademik Mahasiswa Akuntansi,” </w:t>
      </w:r>
      <w:r w:rsidRPr="00D068BA">
        <w:rPr>
          <w:i/>
          <w:iCs/>
          <w:sz w:val="20"/>
          <w:szCs w:val="20"/>
        </w:rPr>
        <w:t>Robust Res. Bus. Econ. Stud.</w:t>
      </w:r>
      <w:r w:rsidRPr="00D068BA">
        <w:rPr>
          <w:sz w:val="20"/>
          <w:szCs w:val="20"/>
        </w:rPr>
        <w:t>, vol. 1, no. 2, hlm. 1, Jan 2022, doi: 10.31332/robust.v1i2.3607.</w:t>
      </w:r>
    </w:p>
    <w:p w14:paraId="5E46BC7A" w14:textId="77777777" w:rsidR="001670E6" w:rsidRPr="00D068BA" w:rsidRDefault="001670E6" w:rsidP="00D068BA">
      <w:pPr>
        <w:pStyle w:val="Bibliography"/>
        <w:tabs>
          <w:tab w:val="left" w:pos="1418"/>
        </w:tabs>
        <w:jc w:val="both"/>
        <w:rPr>
          <w:sz w:val="20"/>
          <w:szCs w:val="20"/>
        </w:rPr>
      </w:pPr>
      <w:r w:rsidRPr="00D068BA">
        <w:rPr>
          <w:sz w:val="20"/>
          <w:szCs w:val="20"/>
        </w:rPr>
        <w:t>[19]</w:t>
      </w:r>
      <w:r w:rsidRPr="00D068BA">
        <w:rPr>
          <w:sz w:val="20"/>
          <w:szCs w:val="20"/>
        </w:rPr>
        <w:tab/>
        <w:t xml:space="preserve">L. A. Nusron dan R. T. Sari, “Pengaruh Fraud Diamond dan Religiusitas terhadap Kecurangan Akademik Mahasiswa Akuntansi,” </w:t>
      </w:r>
      <w:r w:rsidRPr="00D068BA">
        <w:rPr>
          <w:i/>
          <w:iCs/>
          <w:sz w:val="20"/>
          <w:szCs w:val="20"/>
        </w:rPr>
        <w:t>Telaah Bisnis</w:t>
      </w:r>
      <w:r w:rsidRPr="00D068BA">
        <w:rPr>
          <w:sz w:val="20"/>
          <w:szCs w:val="20"/>
        </w:rPr>
        <w:t>, vol. 21, no. 2, hlm. 79, Jun 2021, doi: 10.35917/tb.v21i2.173.</w:t>
      </w:r>
    </w:p>
    <w:p w14:paraId="5AB96AA3" w14:textId="77777777" w:rsidR="001670E6" w:rsidRPr="00D068BA" w:rsidRDefault="001670E6" w:rsidP="00D068BA">
      <w:pPr>
        <w:pStyle w:val="Bibliography"/>
        <w:tabs>
          <w:tab w:val="left" w:pos="1418"/>
        </w:tabs>
        <w:jc w:val="both"/>
        <w:rPr>
          <w:sz w:val="20"/>
          <w:szCs w:val="20"/>
        </w:rPr>
      </w:pPr>
      <w:r w:rsidRPr="00D068BA">
        <w:rPr>
          <w:sz w:val="20"/>
          <w:szCs w:val="20"/>
        </w:rPr>
        <w:t>[20]</w:t>
      </w:r>
      <w:r w:rsidRPr="00D068BA">
        <w:rPr>
          <w:sz w:val="20"/>
          <w:szCs w:val="20"/>
        </w:rPr>
        <w:tab/>
        <w:t>B. F. Sofyan, “Hubungan Antara Religiusitas Dengan Kecurangan Akademik Pada Siswa Sma Negeri 1 Teras Boyolali”.</w:t>
      </w:r>
    </w:p>
    <w:p w14:paraId="163CD2A6" w14:textId="77777777" w:rsidR="001670E6" w:rsidRPr="00D068BA" w:rsidRDefault="001670E6" w:rsidP="00D068BA">
      <w:pPr>
        <w:pStyle w:val="Bibliography"/>
        <w:tabs>
          <w:tab w:val="left" w:pos="1418"/>
        </w:tabs>
        <w:jc w:val="both"/>
        <w:rPr>
          <w:sz w:val="20"/>
          <w:szCs w:val="20"/>
        </w:rPr>
      </w:pPr>
      <w:r w:rsidRPr="00D068BA">
        <w:rPr>
          <w:sz w:val="20"/>
          <w:szCs w:val="20"/>
        </w:rPr>
        <w:t>[21]</w:t>
      </w:r>
      <w:r w:rsidRPr="00D068BA">
        <w:rPr>
          <w:sz w:val="20"/>
          <w:szCs w:val="20"/>
        </w:rPr>
        <w:tab/>
        <w:t xml:space="preserve">D. Oktaviyani, S. Sunawan, dan K. Khairkhah, “The Prediction of Religiosity on Students’ Academic Dishonesty,” </w:t>
      </w:r>
      <w:r w:rsidRPr="00D068BA">
        <w:rPr>
          <w:i/>
          <w:iCs/>
          <w:sz w:val="20"/>
          <w:szCs w:val="20"/>
        </w:rPr>
        <w:t>J. Pendidik. Agama Islam</w:t>
      </w:r>
      <w:r w:rsidRPr="00D068BA">
        <w:rPr>
          <w:sz w:val="20"/>
          <w:szCs w:val="20"/>
        </w:rPr>
        <w:t>, vol. 19, no. 1, hlm. 81–92, Jun 2022, doi: 10.14421/jpai.2022.191-07.</w:t>
      </w:r>
    </w:p>
    <w:p w14:paraId="3669DF34" w14:textId="77777777" w:rsidR="001670E6" w:rsidRPr="00D068BA" w:rsidRDefault="001670E6" w:rsidP="00D068BA">
      <w:pPr>
        <w:pStyle w:val="Bibliography"/>
        <w:tabs>
          <w:tab w:val="left" w:pos="1418"/>
        </w:tabs>
        <w:jc w:val="both"/>
        <w:rPr>
          <w:sz w:val="20"/>
          <w:szCs w:val="20"/>
        </w:rPr>
      </w:pPr>
      <w:r w:rsidRPr="00D068BA">
        <w:rPr>
          <w:sz w:val="20"/>
          <w:szCs w:val="20"/>
        </w:rPr>
        <w:t>[22]</w:t>
      </w:r>
      <w:r w:rsidRPr="00D068BA">
        <w:rPr>
          <w:sz w:val="20"/>
          <w:szCs w:val="20"/>
        </w:rPr>
        <w:tab/>
        <w:t xml:space="preserve">A. H. Uula dan S. Sulikah, “Academic Dishonesty in College Students: Do Religiosity and Self-Control Matter?,” </w:t>
      </w:r>
      <w:r w:rsidRPr="00D068BA">
        <w:rPr>
          <w:i/>
          <w:iCs/>
          <w:sz w:val="20"/>
          <w:szCs w:val="20"/>
        </w:rPr>
        <w:t>JABE J. Account. Bus. Educ.</w:t>
      </w:r>
      <w:r w:rsidRPr="00D068BA">
        <w:rPr>
          <w:sz w:val="20"/>
          <w:szCs w:val="20"/>
        </w:rPr>
        <w:t>, vol. 8, no. 2, hlm. 120, Des 2023, doi: 10.17977/jabe.v8i2.47852.</w:t>
      </w:r>
    </w:p>
    <w:p w14:paraId="16A4B0E0" w14:textId="77777777" w:rsidR="001670E6" w:rsidRPr="00D068BA" w:rsidRDefault="001670E6" w:rsidP="00D068BA">
      <w:pPr>
        <w:pStyle w:val="Bibliography"/>
        <w:tabs>
          <w:tab w:val="left" w:pos="1418"/>
        </w:tabs>
        <w:jc w:val="both"/>
        <w:rPr>
          <w:sz w:val="20"/>
          <w:szCs w:val="20"/>
        </w:rPr>
      </w:pPr>
      <w:r w:rsidRPr="00D068BA">
        <w:rPr>
          <w:sz w:val="20"/>
          <w:szCs w:val="20"/>
        </w:rPr>
        <w:t>[23]</w:t>
      </w:r>
      <w:r w:rsidRPr="00D068BA">
        <w:rPr>
          <w:sz w:val="20"/>
          <w:szCs w:val="20"/>
        </w:rPr>
        <w:tab/>
        <w:t xml:space="preserve">M. E. Christy Maharani Mamuko dan Herlan Pratikto, “Academic dishonesty pada mahasiswa: peran achievement pressure dan moderasi religiusitas,” </w:t>
      </w:r>
      <w:r w:rsidRPr="00D068BA">
        <w:rPr>
          <w:i/>
          <w:iCs/>
          <w:sz w:val="20"/>
          <w:szCs w:val="20"/>
        </w:rPr>
        <w:t>Sukma J. Penelit. Psikol.</w:t>
      </w:r>
      <w:r w:rsidRPr="00D068BA">
        <w:rPr>
          <w:sz w:val="20"/>
          <w:szCs w:val="20"/>
        </w:rPr>
        <w:t>, vol. Vol. 7, No. 01, hal 86–96.</w:t>
      </w:r>
    </w:p>
    <w:p w14:paraId="472232D4" w14:textId="77777777" w:rsidR="001670E6" w:rsidRPr="00D068BA" w:rsidRDefault="001670E6" w:rsidP="00D068BA">
      <w:pPr>
        <w:pStyle w:val="Bibliography"/>
        <w:tabs>
          <w:tab w:val="left" w:pos="1418"/>
        </w:tabs>
        <w:jc w:val="both"/>
        <w:rPr>
          <w:sz w:val="20"/>
          <w:szCs w:val="20"/>
        </w:rPr>
      </w:pPr>
      <w:r w:rsidRPr="00D068BA">
        <w:rPr>
          <w:sz w:val="20"/>
          <w:szCs w:val="20"/>
        </w:rPr>
        <w:t>[24]</w:t>
      </w:r>
      <w:r w:rsidRPr="00D068BA">
        <w:rPr>
          <w:sz w:val="20"/>
          <w:szCs w:val="20"/>
        </w:rPr>
        <w:tab/>
        <w:t xml:space="preserve">R. Hamdani, D. I. Siregar, A. P. Marpaung, R. A. Gonggo, dan U. Sulistyanti, “Investigating the students’ behavior towards the temptation to do academic misconduct in higher education: The moderation of religiosity,” </w:t>
      </w:r>
      <w:r w:rsidRPr="00D068BA">
        <w:rPr>
          <w:i/>
          <w:iCs/>
          <w:sz w:val="20"/>
          <w:szCs w:val="20"/>
        </w:rPr>
        <w:t>J. Contemp. Account.</w:t>
      </w:r>
      <w:r w:rsidRPr="00D068BA">
        <w:rPr>
          <w:sz w:val="20"/>
          <w:szCs w:val="20"/>
        </w:rPr>
        <w:t>, hlm. 10–22, Jul 2022, doi: 10.20885/jca.vol4.iss1.art2.</w:t>
      </w:r>
    </w:p>
    <w:p w14:paraId="0604C45D" w14:textId="77777777" w:rsidR="001670E6" w:rsidRPr="00D068BA" w:rsidRDefault="001670E6" w:rsidP="00D068BA">
      <w:pPr>
        <w:pStyle w:val="Bibliography"/>
        <w:tabs>
          <w:tab w:val="left" w:pos="1418"/>
        </w:tabs>
        <w:jc w:val="both"/>
        <w:rPr>
          <w:sz w:val="20"/>
          <w:szCs w:val="20"/>
        </w:rPr>
      </w:pPr>
      <w:r w:rsidRPr="00D068BA">
        <w:rPr>
          <w:sz w:val="20"/>
          <w:szCs w:val="20"/>
        </w:rPr>
        <w:t>[25]</w:t>
      </w:r>
      <w:r w:rsidRPr="00D068BA">
        <w:rPr>
          <w:sz w:val="20"/>
          <w:szCs w:val="20"/>
        </w:rPr>
        <w:tab/>
        <w:t xml:space="preserve">A. V. A. P. Sari dan G. Tanggulungan, “Mekanisme Good Corporate Governance Dan Financial Distress Pada Manajemen Laba Perusahaan Asuransi,” </w:t>
      </w:r>
      <w:r w:rsidRPr="00D068BA">
        <w:rPr>
          <w:i/>
          <w:iCs/>
          <w:sz w:val="20"/>
          <w:szCs w:val="20"/>
        </w:rPr>
        <w:t>J. Ilm. Akunt. Dan Keuang. JIAKu</w:t>
      </w:r>
      <w:r w:rsidRPr="00D068BA">
        <w:rPr>
          <w:sz w:val="20"/>
          <w:szCs w:val="20"/>
        </w:rPr>
        <w:t>, vol. 3, no. 4, hlm. 362–373, Okt 2024, doi: 10.24034/jiaku.v3i4.7147.</w:t>
      </w:r>
    </w:p>
    <w:p w14:paraId="7FEDD2FD" w14:textId="77777777" w:rsidR="001670E6" w:rsidRPr="00D068BA" w:rsidRDefault="001670E6" w:rsidP="00D068BA">
      <w:pPr>
        <w:pStyle w:val="Bibliography"/>
        <w:tabs>
          <w:tab w:val="left" w:pos="1418"/>
        </w:tabs>
        <w:jc w:val="both"/>
        <w:rPr>
          <w:sz w:val="20"/>
          <w:szCs w:val="20"/>
        </w:rPr>
      </w:pPr>
      <w:r w:rsidRPr="00D068BA">
        <w:rPr>
          <w:sz w:val="20"/>
          <w:szCs w:val="20"/>
        </w:rPr>
        <w:t>[26]</w:t>
      </w:r>
      <w:r w:rsidRPr="00D068BA">
        <w:rPr>
          <w:sz w:val="20"/>
          <w:szCs w:val="20"/>
        </w:rPr>
        <w:tab/>
        <w:t xml:space="preserve">Y. Fitria, “Perilaku menyontek: Persepsi terhadap iklim sekolah dengan ketidakjujuran akademik,” </w:t>
      </w:r>
      <w:r w:rsidRPr="00D068BA">
        <w:rPr>
          <w:i/>
          <w:iCs/>
          <w:sz w:val="20"/>
          <w:szCs w:val="20"/>
        </w:rPr>
        <w:t>J. Ilm. Psikol. Terap.</w:t>
      </w:r>
      <w:r w:rsidRPr="00D068BA">
        <w:rPr>
          <w:sz w:val="20"/>
          <w:szCs w:val="20"/>
        </w:rPr>
        <w:t>, vol. 7, no. 1, hlm. 1–12, Mar 2019, doi: 10.22219/jipt.v7i1.7833.</w:t>
      </w:r>
    </w:p>
    <w:p w14:paraId="61C41E62" w14:textId="77777777" w:rsidR="001670E6" w:rsidRPr="00D068BA" w:rsidRDefault="001670E6" w:rsidP="00D068BA">
      <w:pPr>
        <w:pStyle w:val="Bibliography"/>
        <w:tabs>
          <w:tab w:val="left" w:pos="1418"/>
        </w:tabs>
        <w:jc w:val="both"/>
        <w:rPr>
          <w:sz w:val="20"/>
          <w:szCs w:val="20"/>
        </w:rPr>
      </w:pPr>
      <w:r w:rsidRPr="00D068BA">
        <w:rPr>
          <w:sz w:val="20"/>
          <w:szCs w:val="20"/>
        </w:rPr>
        <w:lastRenderedPageBreak/>
        <w:t>[27]</w:t>
      </w:r>
      <w:r w:rsidRPr="00D068BA">
        <w:rPr>
          <w:sz w:val="20"/>
          <w:szCs w:val="20"/>
        </w:rPr>
        <w:tab/>
        <w:t xml:space="preserve">E. Berkhout, M. Pradhan, Rahmawati, D. Suryadarma, dan A. Swarnata, “Using technology to prevent fraud in high stakes national school examinations: Evidence from Indonesia,” </w:t>
      </w:r>
      <w:r w:rsidRPr="00D068BA">
        <w:rPr>
          <w:i/>
          <w:iCs/>
          <w:sz w:val="20"/>
          <w:szCs w:val="20"/>
        </w:rPr>
        <w:t>J. Dev. Econ.</w:t>
      </w:r>
      <w:r w:rsidRPr="00D068BA">
        <w:rPr>
          <w:sz w:val="20"/>
          <w:szCs w:val="20"/>
        </w:rPr>
        <w:t>, vol. 170, hlm. 103307, Sep 2024, doi: 10.1016/j.jdeveco.2024.103307.</w:t>
      </w:r>
    </w:p>
    <w:p w14:paraId="3BCE73C9" w14:textId="77777777" w:rsidR="001670E6" w:rsidRPr="00D068BA" w:rsidRDefault="001670E6" w:rsidP="00D068BA">
      <w:pPr>
        <w:pStyle w:val="Bibliography"/>
        <w:tabs>
          <w:tab w:val="left" w:pos="1418"/>
        </w:tabs>
        <w:jc w:val="both"/>
        <w:rPr>
          <w:sz w:val="20"/>
          <w:szCs w:val="20"/>
        </w:rPr>
      </w:pPr>
      <w:r w:rsidRPr="00D068BA">
        <w:rPr>
          <w:sz w:val="20"/>
          <w:szCs w:val="20"/>
        </w:rPr>
        <w:t>[28]</w:t>
      </w:r>
      <w:r w:rsidRPr="00D068BA">
        <w:rPr>
          <w:sz w:val="20"/>
          <w:szCs w:val="20"/>
        </w:rPr>
        <w:tab/>
        <w:t xml:space="preserve">A. Dadi, K. Karnedi, dan A. Saehu, “The Washback Effect of The English National Examination Toward English Teachers, Students, Stakeholders and Parents,” </w:t>
      </w:r>
      <w:r w:rsidRPr="00D068BA">
        <w:rPr>
          <w:i/>
          <w:iCs/>
          <w:sz w:val="20"/>
          <w:szCs w:val="20"/>
        </w:rPr>
        <w:t>J. Kepemimp. Dan Pengur. Sekol.</w:t>
      </w:r>
      <w:r w:rsidRPr="00D068BA">
        <w:rPr>
          <w:sz w:val="20"/>
          <w:szCs w:val="20"/>
        </w:rPr>
        <w:t>, vol. 9, no. 3, hlm. 252–262, Sep 2024, doi: 10.34125/jkps.v9i3.597.</w:t>
      </w:r>
    </w:p>
    <w:p w14:paraId="7A3CCC38" w14:textId="77777777" w:rsidR="001670E6" w:rsidRPr="00D068BA" w:rsidRDefault="001670E6" w:rsidP="00D068BA">
      <w:pPr>
        <w:pStyle w:val="Bibliography"/>
        <w:tabs>
          <w:tab w:val="left" w:pos="1418"/>
        </w:tabs>
        <w:jc w:val="both"/>
        <w:rPr>
          <w:sz w:val="20"/>
          <w:szCs w:val="20"/>
        </w:rPr>
      </w:pPr>
      <w:r w:rsidRPr="00D068BA">
        <w:rPr>
          <w:sz w:val="20"/>
          <w:szCs w:val="20"/>
        </w:rPr>
        <w:t>[29]</w:t>
      </w:r>
      <w:r w:rsidRPr="00D068BA">
        <w:rPr>
          <w:sz w:val="20"/>
          <w:szCs w:val="20"/>
        </w:rPr>
        <w:tab/>
        <w:t xml:space="preserve">M. Puspitasari, “Social and Cultural Factors Beyond Washback of the National Examination: Exploring the Impact of High-Stakes Testing in Indonesian Secondary Schools from Teachers’ Experiences and Sociocultural Factors,” </w:t>
      </w:r>
      <w:r w:rsidRPr="00D068BA">
        <w:rPr>
          <w:i/>
          <w:iCs/>
          <w:sz w:val="20"/>
          <w:szCs w:val="20"/>
        </w:rPr>
        <w:t>Qual. Rep.</w:t>
      </w:r>
      <w:r w:rsidRPr="00D068BA">
        <w:rPr>
          <w:sz w:val="20"/>
          <w:szCs w:val="20"/>
        </w:rPr>
        <w:t>, Jun 2024, doi: 10.46743/2160-3715/2024.6289.</w:t>
      </w:r>
    </w:p>
    <w:p w14:paraId="09737742" w14:textId="77777777" w:rsidR="001670E6" w:rsidRPr="00D068BA" w:rsidRDefault="001670E6" w:rsidP="00D068BA">
      <w:pPr>
        <w:pStyle w:val="Bibliography"/>
        <w:tabs>
          <w:tab w:val="left" w:pos="1418"/>
        </w:tabs>
        <w:jc w:val="both"/>
        <w:rPr>
          <w:sz w:val="20"/>
          <w:szCs w:val="20"/>
        </w:rPr>
      </w:pPr>
      <w:r w:rsidRPr="00D068BA">
        <w:rPr>
          <w:sz w:val="20"/>
          <w:szCs w:val="20"/>
        </w:rPr>
        <w:t>[30]</w:t>
      </w:r>
      <w:r w:rsidRPr="00D068BA">
        <w:rPr>
          <w:sz w:val="20"/>
          <w:szCs w:val="20"/>
        </w:rPr>
        <w:tab/>
        <w:t xml:space="preserve">K. A. Packalen dan K. Rowbotham, “Clues to fostering a program culture of academic integrity: findings from a multidimensional regression model,” </w:t>
      </w:r>
      <w:r w:rsidRPr="00D068BA">
        <w:rPr>
          <w:i/>
          <w:iCs/>
          <w:sz w:val="20"/>
          <w:szCs w:val="20"/>
        </w:rPr>
        <w:t>Int. J. Educ. Integr.</w:t>
      </w:r>
      <w:r w:rsidRPr="00D068BA">
        <w:rPr>
          <w:sz w:val="20"/>
          <w:szCs w:val="20"/>
        </w:rPr>
        <w:t>, vol. 20, no. 1, hlm. 14, Sep 2024, doi: 10.1007/s40979-024-00163-6.</w:t>
      </w:r>
    </w:p>
    <w:p w14:paraId="2DB2DCA5" w14:textId="77777777" w:rsidR="001670E6" w:rsidRPr="00D068BA" w:rsidRDefault="001670E6" w:rsidP="00D068BA">
      <w:pPr>
        <w:pStyle w:val="Bibliography"/>
        <w:tabs>
          <w:tab w:val="left" w:pos="1418"/>
        </w:tabs>
        <w:jc w:val="both"/>
        <w:rPr>
          <w:sz w:val="20"/>
          <w:szCs w:val="20"/>
        </w:rPr>
      </w:pPr>
      <w:r w:rsidRPr="00D068BA">
        <w:rPr>
          <w:sz w:val="20"/>
          <w:szCs w:val="20"/>
        </w:rPr>
        <w:t>[31]</w:t>
      </w:r>
      <w:r w:rsidRPr="00D068BA">
        <w:rPr>
          <w:sz w:val="20"/>
          <w:szCs w:val="20"/>
        </w:rPr>
        <w:tab/>
        <w:t xml:space="preserve">A. H. Uula dan S. Sulikah, “Academic Dishonesty in College Students: Do Religiosity and Self-Control Matter?,” </w:t>
      </w:r>
      <w:r w:rsidRPr="00D068BA">
        <w:rPr>
          <w:i/>
          <w:iCs/>
          <w:sz w:val="20"/>
          <w:szCs w:val="20"/>
        </w:rPr>
        <w:t>JABE J. Account. Bus. Educ.</w:t>
      </w:r>
      <w:r w:rsidRPr="00D068BA">
        <w:rPr>
          <w:sz w:val="20"/>
          <w:szCs w:val="20"/>
        </w:rPr>
        <w:t>, vol. 8, no. 2, hlm. 120, Des 2023, doi: 10.17977/jabe.v8i2.47852.</w:t>
      </w:r>
    </w:p>
    <w:p w14:paraId="41C76C39" w14:textId="77777777" w:rsidR="001670E6" w:rsidRPr="00D068BA" w:rsidRDefault="001670E6" w:rsidP="00D068BA">
      <w:pPr>
        <w:pStyle w:val="Bibliography"/>
        <w:tabs>
          <w:tab w:val="left" w:pos="1418"/>
        </w:tabs>
        <w:jc w:val="both"/>
        <w:rPr>
          <w:sz w:val="20"/>
          <w:szCs w:val="20"/>
        </w:rPr>
      </w:pPr>
      <w:r w:rsidRPr="00D068BA">
        <w:rPr>
          <w:sz w:val="20"/>
          <w:szCs w:val="20"/>
        </w:rPr>
        <w:t>[32]</w:t>
      </w:r>
      <w:r w:rsidRPr="00D068BA">
        <w:rPr>
          <w:sz w:val="20"/>
          <w:szCs w:val="20"/>
        </w:rPr>
        <w:tab/>
        <w:t>B. F. Sofyan, “Hubungan Antara Religiusitas Dengan Kecurangan Akademik Pada Siswa Sma Negeri 1 Teras Boyolali”.</w:t>
      </w:r>
    </w:p>
    <w:p w14:paraId="1A8FAF16" w14:textId="77777777" w:rsidR="001670E6" w:rsidRPr="00D068BA" w:rsidRDefault="001670E6" w:rsidP="00D068BA">
      <w:pPr>
        <w:pStyle w:val="Bibliography"/>
        <w:tabs>
          <w:tab w:val="left" w:pos="1418"/>
        </w:tabs>
        <w:jc w:val="both"/>
        <w:rPr>
          <w:sz w:val="20"/>
          <w:szCs w:val="20"/>
        </w:rPr>
      </w:pPr>
      <w:r w:rsidRPr="00D068BA">
        <w:rPr>
          <w:sz w:val="20"/>
          <w:szCs w:val="20"/>
        </w:rPr>
        <w:t>[33]</w:t>
      </w:r>
      <w:r w:rsidRPr="00D068BA">
        <w:rPr>
          <w:sz w:val="20"/>
          <w:szCs w:val="20"/>
        </w:rPr>
        <w:tab/>
        <w:t>Z. Arifin, “METODOLOGI PENELITIAN PENDIDIKAN”.</w:t>
      </w:r>
    </w:p>
    <w:p w14:paraId="153C9372" w14:textId="77777777" w:rsidR="001670E6" w:rsidRPr="00D068BA" w:rsidRDefault="001670E6" w:rsidP="00D068BA">
      <w:pPr>
        <w:pStyle w:val="Bibliography"/>
        <w:tabs>
          <w:tab w:val="left" w:pos="1418"/>
        </w:tabs>
        <w:jc w:val="both"/>
        <w:rPr>
          <w:sz w:val="20"/>
          <w:szCs w:val="20"/>
        </w:rPr>
      </w:pPr>
      <w:r w:rsidRPr="00D068BA">
        <w:rPr>
          <w:sz w:val="20"/>
          <w:szCs w:val="20"/>
        </w:rPr>
        <w:t>[34]</w:t>
      </w:r>
      <w:r w:rsidRPr="00D068BA">
        <w:rPr>
          <w:sz w:val="20"/>
          <w:szCs w:val="20"/>
        </w:rPr>
        <w:tab/>
        <w:t xml:space="preserve">D. Luketić, “Nacrt istraživanja: kvalitativni, kvantitativni i mješoviti pristupi,” </w:t>
      </w:r>
      <w:r w:rsidRPr="00D068BA">
        <w:rPr>
          <w:i/>
          <w:iCs/>
          <w:sz w:val="20"/>
          <w:szCs w:val="20"/>
        </w:rPr>
        <w:t>Acta Iadert.</w:t>
      </w:r>
      <w:r w:rsidRPr="00D068BA">
        <w:rPr>
          <w:sz w:val="20"/>
          <w:szCs w:val="20"/>
        </w:rPr>
        <w:t>, vol. 8, no. 1, Okt 2017, doi: 10.15291/ai.1252.</w:t>
      </w:r>
    </w:p>
    <w:p w14:paraId="4FF13595" w14:textId="77777777" w:rsidR="001670E6" w:rsidRPr="00D068BA" w:rsidRDefault="001670E6" w:rsidP="00D068BA">
      <w:pPr>
        <w:pStyle w:val="Bibliography"/>
        <w:tabs>
          <w:tab w:val="left" w:pos="1418"/>
        </w:tabs>
        <w:jc w:val="both"/>
        <w:rPr>
          <w:sz w:val="20"/>
          <w:szCs w:val="20"/>
        </w:rPr>
      </w:pPr>
      <w:r w:rsidRPr="00D068BA">
        <w:rPr>
          <w:sz w:val="20"/>
          <w:szCs w:val="20"/>
        </w:rPr>
        <w:t>[35]</w:t>
      </w:r>
      <w:r w:rsidRPr="00D068BA">
        <w:rPr>
          <w:sz w:val="20"/>
          <w:szCs w:val="20"/>
        </w:rPr>
        <w:tab/>
        <w:t xml:space="preserve">F. Faradiena, “Uji Validitas Alat Ukur Ketidakjujuran Akademik,” </w:t>
      </w:r>
      <w:r w:rsidRPr="00D068BA">
        <w:rPr>
          <w:i/>
          <w:iCs/>
          <w:sz w:val="20"/>
          <w:szCs w:val="20"/>
        </w:rPr>
        <w:t>J. Pengukuran Psikol. Dan Pendidik. Indones. JP3I</w:t>
      </w:r>
      <w:r w:rsidRPr="00D068BA">
        <w:rPr>
          <w:sz w:val="20"/>
          <w:szCs w:val="20"/>
        </w:rPr>
        <w:t>, vol. 8, no. 2, hlm. 88–104, Nov 2019, doi: 10.15408/jp3i.v8i2.13316.</w:t>
      </w:r>
    </w:p>
    <w:p w14:paraId="73A185AB" w14:textId="77777777" w:rsidR="001670E6" w:rsidRPr="00D068BA" w:rsidRDefault="001670E6" w:rsidP="00D068BA">
      <w:pPr>
        <w:pStyle w:val="Bibliography"/>
        <w:tabs>
          <w:tab w:val="left" w:pos="1418"/>
        </w:tabs>
        <w:jc w:val="both"/>
        <w:rPr>
          <w:sz w:val="20"/>
          <w:szCs w:val="20"/>
        </w:rPr>
      </w:pPr>
      <w:r w:rsidRPr="00D068BA">
        <w:rPr>
          <w:sz w:val="20"/>
          <w:szCs w:val="20"/>
        </w:rPr>
        <w:t>[36]</w:t>
      </w:r>
      <w:r w:rsidRPr="00D068BA">
        <w:rPr>
          <w:sz w:val="20"/>
          <w:szCs w:val="20"/>
        </w:rPr>
        <w:tab/>
        <w:t xml:space="preserve">A. Prastiwi, S. Atmini, dan H. R. Kawulur, “Fraud Hexagon and Dark Personality Traits in Academic Dishonesty: Evidence from Indonesian Accounting Students,” </w:t>
      </w:r>
      <w:r w:rsidRPr="00D068BA">
        <w:rPr>
          <w:i/>
          <w:iCs/>
          <w:sz w:val="20"/>
          <w:szCs w:val="20"/>
        </w:rPr>
        <w:t>J. Ilm. Akunt.</w:t>
      </w:r>
      <w:r w:rsidRPr="00D068BA">
        <w:rPr>
          <w:sz w:val="20"/>
          <w:szCs w:val="20"/>
        </w:rPr>
        <w:t>, 2025.</w:t>
      </w:r>
    </w:p>
    <w:p w14:paraId="1691EA95" w14:textId="77777777" w:rsidR="001670E6" w:rsidRPr="00D068BA" w:rsidRDefault="001670E6" w:rsidP="00D068BA">
      <w:pPr>
        <w:pStyle w:val="Bibliography"/>
        <w:tabs>
          <w:tab w:val="left" w:pos="1418"/>
        </w:tabs>
        <w:jc w:val="both"/>
        <w:rPr>
          <w:sz w:val="20"/>
          <w:szCs w:val="20"/>
        </w:rPr>
      </w:pPr>
      <w:r w:rsidRPr="00D068BA">
        <w:rPr>
          <w:sz w:val="20"/>
          <w:szCs w:val="20"/>
        </w:rPr>
        <w:t>[37]</w:t>
      </w:r>
      <w:r w:rsidRPr="00D068BA">
        <w:rPr>
          <w:sz w:val="20"/>
          <w:szCs w:val="20"/>
        </w:rPr>
        <w:tab/>
        <w:t xml:space="preserve">R. Fauziyah dan E. Rahmi, “Pengaruh Dimensi Fraud Hexagon terhadap Perilaku Kecurangan Akademik,” </w:t>
      </w:r>
      <w:r w:rsidRPr="00D068BA">
        <w:rPr>
          <w:i/>
          <w:iCs/>
          <w:sz w:val="20"/>
          <w:szCs w:val="20"/>
        </w:rPr>
        <w:t>J. Ecogen</w:t>
      </w:r>
      <w:r w:rsidRPr="00D068BA">
        <w:rPr>
          <w:sz w:val="20"/>
          <w:szCs w:val="20"/>
        </w:rPr>
        <w:t>, vol. 7, no. 3, hlm. 574, Okt 2024, doi: 10.24036/jmpe.v7i3.16249.</w:t>
      </w:r>
    </w:p>
    <w:p w14:paraId="76E11A89" w14:textId="77777777" w:rsidR="001670E6" w:rsidRPr="00D068BA" w:rsidRDefault="001670E6" w:rsidP="00D068BA">
      <w:pPr>
        <w:pStyle w:val="Bibliography"/>
        <w:tabs>
          <w:tab w:val="left" w:pos="1418"/>
        </w:tabs>
        <w:jc w:val="both"/>
        <w:rPr>
          <w:sz w:val="20"/>
          <w:szCs w:val="20"/>
        </w:rPr>
      </w:pPr>
      <w:r w:rsidRPr="00D068BA">
        <w:rPr>
          <w:sz w:val="20"/>
          <w:szCs w:val="20"/>
        </w:rPr>
        <w:t>[38]</w:t>
      </w:r>
      <w:r w:rsidRPr="00D068BA">
        <w:rPr>
          <w:sz w:val="20"/>
          <w:szCs w:val="20"/>
        </w:rPr>
        <w:tab/>
        <w:t xml:space="preserve">N. Hamzah Bauzir dan U. Zulfiana, “Fear of failure dengan ketidakjujuran akademik pada siswa SMA yang menjalankan sistem kredit semester,” </w:t>
      </w:r>
      <w:r w:rsidRPr="00D068BA">
        <w:rPr>
          <w:i/>
          <w:iCs/>
          <w:sz w:val="20"/>
          <w:szCs w:val="20"/>
        </w:rPr>
        <w:t>Cognicia</w:t>
      </w:r>
      <w:r w:rsidRPr="00D068BA">
        <w:rPr>
          <w:sz w:val="20"/>
          <w:szCs w:val="20"/>
        </w:rPr>
        <w:t>, vol. 9, no. 2, hlm. 85–98, Okt 2021, doi: 10.22219/cognicia.v9i2.15743.</w:t>
      </w:r>
    </w:p>
    <w:p w14:paraId="6B044238" w14:textId="10335175" w:rsidR="00715350" w:rsidRPr="00D068BA" w:rsidRDefault="00300D15" w:rsidP="00D068BA">
      <w:pPr>
        <w:pBdr>
          <w:top w:val="nil"/>
          <w:left w:val="nil"/>
          <w:bottom w:val="nil"/>
          <w:right w:val="nil"/>
          <w:between w:val="nil"/>
        </w:pBdr>
        <w:tabs>
          <w:tab w:val="left" w:pos="1418"/>
        </w:tabs>
        <w:jc w:val="both"/>
        <w:rPr>
          <w:sz w:val="20"/>
          <w:szCs w:val="20"/>
        </w:rPr>
      </w:pPr>
      <w:r w:rsidRPr="00D068BA">
        <w:rPr>
          <w:sz w:val="20"/>
          <w:szCs w:val="20"/>
        </w:rPr>
        <w:fldChar w:fldCharType="end"/>
      </w:r>
    </w:p>
    <w:p w14:paraId="264A9178" w14:textId="73C904D5" w:rsidR="00E904E1" w:rsidRPr="00D068BA" w:rsidRDefault="00715350" w:rsidP="00D068BA">
      <w:pPr>
        <w:pBdr>
          <w:top w:val="nil"/>
          <w:left w:val="nil"/>
          <w:bottom w:val="nil"/>
          <w:right w:val="nil"/>
          <w:between w:val="nil"/>
        </w:pBdr>
        <w:tabs>
          <w:tab w:val="left" w:pos="1418"/>
        </w:tabs>
        <w:ind w:left="432" w:hanging="432"/>
        <w:jc w:val="both"/>
        <w:rPr>
          <w:sz w:val="20"/>
          <w:szCs w:val="20"/>
        </w:rPr>
      </w:pPr>
      <w:r w:rsidRPr="00D068BA">
        <w:rPr>
          <w:noProof/>
          <w:sz w:val="20"/>
          <w:szCs w:val="20"/>
        </w:rPr>
        <mc:AlternateContent>
          <mc:Choice Requires="wps">
            <w:drawing>
              <wp:anchor distT="0" distB="0" distL="0" distR="0" simplePos="0" relativeHeight="251659776" behindDoc="1" locked="0" layoutInCell="1" hidden="0" allowOverlap="1" wp14:anchorId="1E03ABFB" wp14:editId="0DE96BFE">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08F8BFD" w14:textId="77777777" w:rsidR="00715350" w:rsidRDefault="00715350" w:rsidP="00715350">
                            <w:pPr>
                              <w:ind w:left="432"/>
                              <w:jc w:val="both"/>
                              <w:textDirection w:val="btLr"/>
                            </w:pPr>
                            <w:r>
                              <w:rPr>
                                <w:rFonts w:ascii="Calibri" w:eastAsia="Calibri" w:hAnsi="Calibri" w:cs="Calibri"/>
                                <w:b/>
                                <w:i/>
                                <w:color w:val="000000"/>
                                <w:sz w:val="20"/>
                              </w:rPr>
                              <w:t>Conﬂict of Interest Statement:</w:t>
                            </w:r>
                          </w:p>
                          <w:p w14:paraId="5DFA3C14" w14:textId="77777777" w:rsidR="00715350" w:rsidRDefault="00715350" w:rsidP="00715350">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63DFBCEE" w14:textId="77777777" w:rsidR="00715350" w:rsidRDefault="00715350" w:rsidP="00715350">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1E03ABFB" id="Rectangle 7" o:spid="_x0000_s1026" style="position:absolute;left:0;text-align:left;margin-left:0;margin-top:7pt;width:468pt;height:46.35pt;z-index:-2516567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">
                <v:stroke startarrowwidth="narrow" startarrowlength="short" endarrowwidth="narrow" endarrowlength="short"/>
                <v:textbox inset="2.53958mm,1.2694mm,2.53958mm,1.2694mm">
                  <w:txbxContent>
                    <w:p w14:paraId="408F8BFD" w14:textId="77777777" w:rsidR="00715350" w:rsidRDefault="00715350" w:rsidP="00715350">
                      <w:pPr>
                        <w:ind w:left="432"/>
                        <w:jc w:val="both"/>
                        <w:textDirection w:val="btLr"/>
                      </w:pPr>
                      <w:r>
                        <w:rPr>
                          <w:rFonts w:ascii="Calibri" w:eastAsia="Calibri" w:hAnsi="Calibri" w:cs="Calibri"/>
                          <w:b/>
                          <w:i/>
                          <w:color w:val="000000"/>
                          <w:sz w:val="20"/>
                        </w:rPr>
                        <w:t>Conﬂict of Interest Statement:</w:t>
                      </w:r>
                    </w:p>
                    <w:p w14:paraId="5DFA3C14" w14:textId="77777777" w:rsidR="00715350" w:rsidRDefault="00715350" w:rsidP="00715350">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63DFBCEE" w14:textId="77777777" w:rsidR="00715350" w:rsidRDefault="00715350" w:rsidP="00715350">
                      <w:pPr>
                        <w:ind w:left="432"/>
                        <w:jc w:val="both"/>
                        <w:textDirection w:val="btLr"/>
                      </w:pPr>
                      <w:r>
                        <w:rPr>
                          <w:rFonts w:ascii="Calibri" w:eastAsia="Calibri" w:hAnsi="Calibri" w:cs="Calibri"/>
                          <w:i/>
                          <w:color w:val="000000"/>
                          <w:sz w:val="20"/>
                        </w:rPr>
                        <w:t xml:space="preserve"> </w:t>
                      </w:r>
                    </w:p>
                  </w:txbxContent>
                </v:textbox>
              </v:rect>
            </w:pict>
          </mc:Fallback>
        </mc:AlternateContent>
      </w:r>
    </w:p>
    <w:sectPr w:rsidR="00E904E1" w:rsidRPr="00D068BA" w:rsidSect="009D033A">
      <w:type w:val="continuous"/>
      <w:pgSz w:w="11906" w:h="16838" w:code="9"/>
      <w:pgMar w:top="1134" w:right="1134" w:bottom="1134" w:left="1418" w:header="113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B0A71" w14:textId="77777777" w:rsidR="000614A2" w:rsidRDefault="000614A2">
      <w:r>
        <w:separator/>
      </w:r>
    </w:p>
  </w:endnote>
  <w:endnote w:type="continuationSeparator" w:id="0">
    <w:p w14:paraId="7225C717" w14:textId="77777777" w:rsidR="000614A2" w:rsidRDefault="0006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B640A" w14:textId="77777777" w:rsidR="00AE473F" w:rsidRDefault="00AE473F">
    <w:pPr>
      <w:jc w:val="center"/>
      <w:rPr>
        <w:sz w:val="14"/>
        <w:szCs w:val="14"/>
      </w:rPr>
    </w:pPr>
  </w:p>
  <w:p w14:paraId="4309999E" w14:textId="77777777" w:rsidR="00AE473F" w:rsidRDefault="00171682">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62570EE6" w14:textId="77777777" w:rsidR="00AE473F" w:rsidRDefault="00171682">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0213A" w14:textId="77777777" w:rsidR="00AE473F" w:rsidRDefault="00171682">
    <w:pPr>
      <w:ind w:left="432"/>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2727ACB3" w14:textId="77777777" w:rsidR="00AE473F" w:rsidRDefault="00171682">
    <w:pPr>
      <w:ind w:left="432"/>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E584" w14:textId="77777777" w:rsidR="00AE473F" w:rsidRDefault="00171682">
    <w:pPr>
      <w:ind w:left="432"/>
      <w:jc w:val="center"/>
      <w:rPr>
        <w:rFonts w:ascii="Times" w:eastAsia="Times" w:hAnsi="Times" w:cs="Times"/>
        <w:sz w:val="14"/>
        <w:szCs w:val="14"/>
      </w:rPr>
    </w:pPr>
    <w:r>
      <w:rPr>
        <w:rFonts w:ascii="Times" w:eastAsia="Times" w:hAnsi="Times" w:cs="Times"/>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6C2AFA8" w14:textId="77777777" w:rsidR="00AE473F" w:rsidRDefault="00171682">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46C68" w14:textId="77777777" w:rsidR="000614A2" w:rsidRDefault="000614A2">
      <w:r>
        <w:separator/>
      </w:r>
    </w:p>
  </w:footnote>
  <w:footnote w:type="continuationSeparator" w:id="0">
    <w:p w14:paraId="6646B0B8" w14:textId="77777777" w:rsidR="000614A2" w:rsidRDefault="00061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9B8ED" w14:textId="77777777" w:rsidR="00AE473F" w:rsidRDefault="00171682">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C3D97" w14:textId="77777777" w:rsidR="00AE473F" w:rsidRDefault="0017168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1EC3A20C" w14:textId="77777777" w:rsidR="00AE473F" w:rsidRDefault="00AE473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1FDF" w14:textId="77777777" w:rsidR="00AE473F" w:rsidRDefault="0017168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1D16927E" w14:textId="77777777" w:rsidR="00AE473F" w:rsidRDefault="00AE47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01117"/>
    <w:multiLevelType w:val="hybridMultilevel"/>
    <w:tmpl w:val="7BBC5A2E"/>
    <w:lvl w:ilvl="0" w:tplc="3E8E23DE">
      <w:start w:val="1"/>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6B92610"/>
    <w:multiLevelType w:val="multilevel"/>
    <w:tmpl w:val="DAFA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4046B2"/>
    <w:multiLevelType w:val="hybridMultilevel"/>
    <w:tmpl w:val="D2F8EF6C"/>
    <w:lvl w:ilvl="0" w:tplc="38090013">
      <w:start w:val="1"/>
      <w:numFmt w:val="upperRoman"/>
      <w:lvlText w:val="%1."/>
      <w:lvlJc w:val="righ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 w15:restartNumberingAfterBreak="0">
    <w:nsid w:val="178210EB"/>
    <w:multiLevelType w:val="hybridMultilevel"/>
    <w:tmpl w:val="8BBAD780"/>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8175DA1"/>
    <w:multiLevelType w:val="hybridMultilevel"/>
    <w:tmpl w:val="12C0A95C"/>
    <w:lvl w:ilvl="0" w:tplc="C61A7796">
      <w:start w:val="1"/>
      <w:numFmt w:val="upperLetter"/>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5" w15:restartNumberingAfterBreak="0">
    <w:nsid w:val="18CD13A1"/>
    <w:multiLevelType w:val="hybridMultilevel"/>
    <w:tmpl w:val="A8123754"/>
    <w:lvl w:ilvl="0" w:tplc="B14679D6">
      <w:start w:val="4"/>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9E57F18"/>
    <w:multiLevelType w:val="hybridMultilevel"/>
    <w:tmpl w:val="B98CA248"/>
    <w:lvl w:ilvl="0" w:tplc="E438C9A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426B38F8"/>
    <w:multiLevelType w:val="hybridMultilevel"/>
    <w:tmpl w:val="2D2EBA30"/>
    <w:lvl w:ilvl="0" w:tplc="82E6124C">
      <w:numFmt w:val="bullet"/>
      <w:lvlText w:val="-"/>
      <w:lvlJc w:val="left"/>
      <w:pPr>
        <w:ind w:left="1080" w:hanging="360"/>
      </w:pPr>
      <w:rPr>
        <w:rFonts w:ascii="Times New Roman" w:eastAsia="Times New Roman"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8" w15:restartNumberingAfterBreak="0">
    <w:nsid w:val="4D6A22FA"/>
    <w:multiLevelType w:val="hybridMultilevel"/>
    <w:tmpl w:val="63923132"/>
    <w:lvl w:ilvl="0" w:tplc="4A9CBDEA">
      <w:start w:val="1"/>
      <w:numFmt w:val="lowerRoman"/>
      <w:lvlText w:val="%1."/>
      <w:lvlJc w:val="left"/>
      <w:pPr>
        <w:ind w:left="765" w:hanging="720"/>
      </w:pPr>
      <w:rPr>
        <w:rFonts w:hint="default"/>
      </w:rPr>
    </w:lvl>
    <w:lvl w:ilvl="1" w:tplc="38090019" w:tentative="1">
      <w:start w:val="1"/>
      <w:numFmt w:val="lowerLetter"/>
      <w:lvlText w:val="%2."/>
      <w:lvlJc w:val="left"/>
      <w:pPr>
        <w:ind w:left="1125" w:hanging="360"/>
      </w:pPr>
    </w:lvl>
    <w:lvl w:ilvl="2" w:tplc="3809001B" w:tentative="1">
      <w:start w:val="1"/>
      <w:numFmt w:val="lowerRoman"/>
      <w:lvlText w:val="%3."/>
      <w:lvlJc w:val="right"/>
      <w:pPr>
        <w:ind w:left="1845" w:hanging="180"/>
      </w:pPr>
    </w:lvl>
    <w:lvl w:ilvl="3" w:tplc="3809000F" w:tentative="1">
      <w:start w:val="1"/>
      <w:numFmt w:val="decimal"/>
      <w:lvlText w:val="%4."/>
      <w:lvlJc w:val="left"/>
      <w:pPr>
        <w:ind w:left="2565" w:hanging="360"/>
      </w:pPr>
    </w:lvl>
    <w:lvl w:ilvl="4" w:tplc="38090019" w:tentative="1">
      <w:start w:val="1"/>
      <w:numFmt w:val="lowerLetter"/>
      <w:lvlText w:val="%5."/>
      <w:lvlJc w:val="left"/>
      <w:pPr>
        <w:ind w:left="3285" w:hanging="360"/>
      </w:pPr>
    </w:lvl>
    <w:lvl w:ilvl="5" w:tplc="3809001B" w:tentative="1">
      <w:start w:val="1"/>
      <w:numFmt w:val="lowerRoman"/>
      <w:lvlText w:val="%6."/>
      <w:lvlJc w:val="right"/>
      <w:pPr>
        <w:ind w:left="4005" w:hanging="180"/>
      </w:pPr>
    </w:lvl>
    <w:lvl w:ilvl="6" w:tplc="3809000F" w:tentative="1">
      <w:start w:val="1"/>
      <w:numFmt w:val="decimal"/>
      <w:lvlText w:val="%7."/>
      <w:lvlJc w:val="left"/>
      <w:pPr>
        <w:ind w:left="4725" w:hanging="360"/>
      </w:pPr>
    </w:lvl>
    <w:lvl w:ilvl="7" w:tplc="38090019" w:tentative="1">
      <w:start w:val="1"/>
      <w:numFmt w:val="lowerLetter"/>
      <w:lvlText w:val="%8."/>
      <w:lvlJc w:val="left"/>
      <w:pPr>
        <w:ind w:left="5445" w:hanging="360"/>
      </w:pPr>
    </w:lvl>
    <w:lvl w:ilvl="8" w:tplc="3809001B" w:tentative="1">
      <w:start w:val="1"/>
      <w:numFmt w:val="lowerRoman"/>
      <w:lvlText w:val="%9."/>
      <w:lvlJc w:val="right"/>
      <w:pPr>
        <w:ind w:left="6165" w:hanging="180"/>
      </w:pPr>
    </w:lvl>
  </w:abstractNum>
  <w:abstractNum w:abstractNumId="9" w15:restartNumberingAfterBreak="0">
    <w:nsid w:val="507C7478"/>
    <w:multiLevelType w:val="hybridMultilevel"/>
    <w:tmpl w:val="E43C6D60"/>
    <w:lvl w:ilvl="0" w:tplc="38090013">
      <w:start w:val="1"/>
      <w:numFmt w:val="upperRoman"/>
      <w:lvlText w:val="%1."/>
      <w:lvlJc w:val="righ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0" w15:restartNumberingAfterBreak="0">
    <w:nsid w:val="71187F8F"/>
    <w:multiLevelType w:val="hybridMultilevel"/>
    <w:tmpl w:val="30024808"/>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425616109">
    <w:abstractNumId w:val="1"/>
  </w:num>
  <w:num w:numId="2" w16cid:durableId="2039425658">
    <w:abstractNumId w:val="9"/>
  </w:num>
  <w:num w:numId="3" w16cid:durableId="1221213294">
    <w:abstractNumId w:val="2"/>
  </w:num>
  <w:num w:numId="4" w16cid:durableId="1798597766">
    <w:abstractNumId w:val="10"/>
  </w:num>
  <w:num w:numId="5" w16cid:durableId="48765667">
    <w:abstractNumId w:val="8"/>
  </w:num>
  <w:num w:numId="6" w16cid:durableId="589705002">
    <w:abstractNumId w:val="0"/>
  </w:num>
  <w:num w:numId="7" w16cid:durableId="1368868180">
    <w:abstractNumId w:val="4"/>
  </w:num>
  <w:num w:numId="8" w16cid:durableId="414060486">
    <w:abstractNumId w:val="5"/>
  </w:num>
  <w:num w:numId="9" w16cid:durableId="1318919070">
    <w:abstractNumId w:val="3"/>
  </w:num>
  <w:num w:numId="10" w16cid:durableId="728187793">
    <w:abstractNumId w:val="7"/>
  </w:num>
  <w:num w:numId="11" w16cid:durableId="880456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350"/>
    <w:rsid w:val="00007C7B"/>
    <w:rsid w:val="00007D8F"/>
    <w:rsid w:val="00011134"/>
    <w:rsid w:val="00012B76"/>
    <w:rsid w:val="000201B2"/>
    <w:rsid w:val="000228AB"/>
    <w:rsid w:val="00025C38"/>
    <w:rsid w:val="000265EA"/>
    <w:rsid w:val="00030E5E"/>
    <w:rsid w:val="0004058E"/>
    <w:rsid w:val="00042B0A"/>
    <w:rsid w:val="000503FE"/>
    <w:rsid w:val="00053532"/>
    <w:rsid w:val="00060929"/>
    <w:rsid w:val="000614A2"/>
    <w:rsid w:val="00062B11"/>
    <w:rsid w:val="00066D76"/>
    <w:rsid w:val="000676D5"/>
    <w:rsid w:val="00075C36"/>
    <w:rsid w:val="000801A2"/>
    <w:rsid w:val="00086EE4"/>
    <w:rsid w:val="000904A2"/>
    <w:rsid w:val="000938DF"/>
    <w:rsid w:val="000953F9"/>
    <w:rsid w:val="000A0FC3"/>
    <w:rsid w:val="000B209D"/>
    <w:rsid w:val="000C5F02"/>
    <w:rsid w:val="000C7D67"/>
    <w:rsid w:val="000D026A"/>
    <w:rsid w:val="000D4366"/>
    <w:rsid w:val="000E1BA3"/>
    <w:rsid w:val="000E3AE0"/>
    <w:rsid w:val="000F628C"/>
    <w:rsid w:val="00106373"/>
    <w:rsid w:val="00110912"/>
    <w:rsid w:val="0012168A"/>
    <w:rsid w:val="001221C8"/>
    <w:rsid w:val="00122305"/>
    <w:rsid w:val="00130267"/>
    <w:rsid w:val="00131F30"/>
    <w:rsid w:val="00137E44"/>
    <w:rsid w:val="00140A99"/>
    <w:rsid w:val="001429D9"/>
    <w:rsid w:val="00155E0A"/>
    <w:rsid w:val="001563A3"/>
    <w:rsid w:val="00156D8D"/>
    <w:rsid w:val="00161CBF"/>
    <w:rsid w:val="00163A1F"/>
    <w:rsid w:val="00164289"/>
    <w:rsid w:val="00164E4D"/>
    <w:rsid w:val="001670E6"/>
    <w:rsid w:val="00171682"/>
    <w:rsid w:val="00173F4F"/>
    <w:rsid w:val="00174D38"/>
    <w:rsid w:val="00180452"/>
    <w:rsid w:val="00181B44"/>
    <w:rsid w:val="00181E09"/>
    <w:rsid w:val="00186BE2"/>
    <w:rsid w:val="0018765E"/>
    <w:rsid w:val="00187D44"/>
    <w:rsid w:val="00196B04"/>
    <w:rsid w:val="001B49C0"/>
    <w:rsid w:val="001B6E85"/>
    <w:rsid w:val="001C09B9"/>
    <w:rsid w:val="001D1B2D"/>
    <w:rsid w:val="001D7D9A"/>
    <w:rsid w:val="001E053B"/>
    <w:rsid w:val="001E21E9"/>
    <w:rsid w:val="001E4541"/>
    <w:rsid w:val="001F18AB"/>
    <w:rsid w:val="001F336A"/>
    <w:rsid w:val="001F5D25"/>
    <w:rsid w:val="001F7411"/>
    <w:rsid w:val="002003DF"/>
    <w:rsid w:val="0020126E"/>
    <w:rsid w:val="002016F1"/>
    <w:rsid w:val="0020241D"/>
    <w:rsid w:val="00211833"/>
    <w:rsid w:val="00211B59"/>
    <w:rsid w:val="00212FD9"/>
    <w:rsid w:val="00213F45"/>
    <w:rsid w:val="00225B43"/>
    <w:rsid w:val="00230C20"/>
    <w:rsid w:val="0023118E"/>
    <w:rsid w:val="00232781"/>
    <w:rsid w:val="00234D6F"/>
    <w:rsid w:val="0023543E"/>
    <w:rsid w:val="0023650C"/>
    <w:rsid w:val="00237162"/>
    <w:rsid w:val="0023795C"/>
    <w:rsid w:val="00241463"/>
    <w:rsid w:val="00262466"/>
    <w:rsid w:val="00264FFB"/>
    <w:rsid w:val="002723A9"/>
    <w:rsid w:val="002754E1"/>
    <w:rsid w:val="00277933"/>
    <w:rsid w:val="0028038A"/>
    <w:rsid w:val="002A4026"/>
    <w:rsid w:val="002B0DF3"/>
    <w:rsid w:val="002B27AA"/>
    <w:rsid w:val="002B3C0F"/>
    <w:rsid w:val="002B422F"/>
    <w:rsid w:val="002B578F"/>
    <w:rsid w:val="002C4940"/>
    <w:rsid w:val="002E2A7F"/>
    <w:rsid w:val="002E56C8"/>
    <w:rsid w:val="002F27AB"/>
    <w:rsid w:val="002F300E"/>
    <w:rsid w:val="00300D15"/>
    <w:rsid w:val="00301A21"/>
    <w:rsid w:val="00312FB3"/>
    <w:rsid w:val="00317FA4"/>
    <w:rsid w:val="003200EF"/>
    <w:rsid w:val="00324593"/>
    <w:rsid w:val="00330F80"/>
    <w:rsid w:val="00337922"/>
    <w:rsid w:val="00344536"/>
    <w:rsid w:val="003448DD"/>
    <w:rsid w:val="0034737A"/>
    <w:rsid w:val="00351CCF"/>
    <w:rsid w:val="0035475C"/>
    <w:rsid w:val="00354D36"/>
    <w:rsid w:val="003651CE"/>
    <w:rsid w:val="003658F4"/>
    <w:rsid w:val="003768D1"/>
    <w:rsid w:val="00377A13"/>
    <w:rsid w:val="0038036B"/>
    <w:rsid w:val="0039032E"/>
    <w:rsid w:val="003930DE"/>
    <w:rsid w:val="00394A74"/>
    <w:rsid w:val="003963D2"/>
    <w:rsid w:val="003974A9"/>
    <w:rsid w:val="00397B68"/>
    <w:rsid w:val="003A7339"/>
    <w:rsid w:val="003A76D7"/>
    <w:rsid w:val="003B41A4"/>
    <w:rsid w:val="003B692E"/>
    <w:rsid w:val="003C5C0F"/>
    <w:rsid w:val="003C671E"/>
    <w:rsid w:val="003D67DC"/>
    <w:rsid w:val="003D7C79"/>
    <w:rsid w:val="003E4958"/>
    <w:rsid w:val="003F2886"/>
    <w:rsid w:val="004028BF"/>
    <w:rsid w:val="00410520"/>
    <w:rsid w:val="004124AD"/>
    <w:rsid w:val="00421608"/>
    <w:rsid w:val="00436204"/>
    <w:rsid w:val="00440EF0"/>
    <w:rsid w:val="00445017"/>
    <w:rsid w:val="00445B28"/>
    <w:rsid w:val="00451C3F"/>
    <w:rsid w:val="004521A3"/>
    <w:rsid w:val="004527C7"/>
    <w:rsid w:val="00453368"/>
    <w:rsid w:val="004571D4"/>
    <w:rsid w:val="00461049"/>
    <w:rsid w:val="0046505A"/>
    <w:rsid w:val="0047221F"/>
    <w:rsid w:val="00472CE8"/>
    <w:rsid w:val="00474E45"/>
    <w:rsid w:val="004757E7"/>
    <w:rsid w:val="004863B7"/>
    <w:rsid w:val="004875C3"/>
    <w:rsid w:val="00496216"/>
    <w:rsid w:val="004967CF"/>
    <w:rsid w:val="004A0E16"/>
    <w:rsid w:val="004A2CBD"/>
    <w:rsid w:val="004A5801"/>
    <w:rsid w:val="004B7E7B"/>
    <w:rsid w:val="004C2CB8"/>
    <w:rsid w:val="004D0555"/>
    <w:rsid w:val="004E4DE7"/>
    <w:rsid w:val="004F2102"/>
    <w:rsid w:val="004F781B"/>
    <w:rsid w:val="0050228D"/>
    <w:rsid w:val="00506C76"/>
    <w:rsid w:val="00512171"/>
    <w:rsid w:val="00516797"/>
    <w:rsid w:val="005218B7"/>
    <w:rsid w:val="00531B20"/>
    <w:rsid w:val="0053516E"/>
    <w:rsid w:val="00535B9E"/>
    <w:rsid w:val="00536904"/>
    <w:rsid w:val="00536AD6"/>
    <w:rsid w:val="00536F3D"/>
    <w:rsid w:val="0055796F"/>
    <w:rsid w:val="0056224B"/>
    <w:rsid w:val="005627A7"/>
    <w:rsid w:val="00562880"/>
    <w:rsid w:val="00563DA2"/>
    <w:rsid w:val="00570DE1"/>
    <w:rsid w:val="005806F0"/>
    <w:rsid w:val="00585C36"/>
    <w:rsid w:val="005A50EE"/>
    <w:rsid w:val="005B0D37"/>
    <w:rsid w:val="005B0EC1"/>
    <w:rsid w:val="005B181A"/>
    <w:rsid w:val="005B4079"/>
    <w:rsid w:val="005B55A1"/>
    <w:rsid w:val="005C17A8"/>
    <w:rsid w:val="005C6D95"/>
    <w:rsid w:val="005C7B0D"/>
    <w:rsid w:val="005D414F"/>
    <w:rsid w:val="005F09A5"/>
    <w:rsid w:val="005F332C"/>
    <w:rsid w:val="005F630F"/>
    <w:rsid w:val="0060410C"/>
    <w:rsid w:val="006047F4"/>
    <w:rsid w:val="00613F7C"/>
    <w:rsid w:val="006151CB"/>
    <w:rsid w:val="006231B7"/>
    <w:rsid w:val="00631B86"/>
    <w:rsid w:val="0063589B"/>
    <w:rsid w:val="00653DC3"/>
    <w:rsid w:val="0065493E"/>
    <w:rsid w:val="00663DD1"/>
    <w:rsid w:val="00665655"/>
    <w:rsid w:val="0066638A"/>
    <w:rsid w:val="00672285"/>
    <w:rsid w:val="00672972"/>
    <w:rsid w:val="00686940"/>
    <w:rsid w:val="006A42A1"/>
    <w:rsid w:val="006A5791"/>
    <w:rsid w:val="006B34AB"/>
    <w:rsid w:val="006C38A4"/>
    <w:rsid w:val="006C4514"/>
    <w:rsid w:val="006C45B3"/>
    <w:rsid w:val="006C5370"/>
    <w:rsid w:val="006D3B6C"/>
    <w:rsid w:val="006D696A"/>
    <w:rsid w:val="006E30DD"/>
    <w:rsid w:val="006F3C4E"/>
    <w:rsid w:val="006F5B2D"/>
    <w:rsid w:val="007056A2"/>
    <w:rsid w:val="007075FA"/>
    <w:rsid w:val="00710878"/>
    <w:rsid w:val="0071105A"/>
    <w:rsid w:val="007128C7"/>
    <w:rsid w:val="00712BB1"/>
    <w:rsid w:val="00713517"/>
    <w:rsid w:val="00714C6A"/>
    <w:rsid w:val="00715350"/>
    <w:rsid w:val="00716AA1"/>
    <w:rsid w:val="007172CC"/>
    <w:rsid w:val="00723913"/>
    <w:rsid w:val="0073042D"/>
    <w:rsid w:val="00731453"/>
    <w:rsid w:val="007437DB"/>
    <w:rsid w:val="00756B5E"/>
    <w:rsid w:val="00756CED"/>
    <w:rsid w:val="007611F0"/>
    <w:rsid w:val="00763BF0"/>
    <w:rsid w:val="00772EE6"/>
    <w:rsid w:val="00784AF5"/>
    <w:rsid w:val="00786B91"/>
    <w:rsid w:val="0078758E"/>
    <w:rsid w:val="00791928"/>
    <w:rsid w:val="0079614F"/>
    <w:rsid w:val="00796247"/>
    <w:rsid w:val="007A7623"/>
    <w:rsid w:val="007B61FF"/>
    <w:rsid w:val="007C2D77"/>
    <w:rsid w:val="007C2E90"/>
    <w:rsid w:val="007C34E9"/>
    <w:rsid w:val="007D2874"/>
    <w:rsid w:val="007E60ED"/>
    <w:rsid w:val="007F7CC5"/>
    <w:rsid w:val="008029BF"/>
    <w:rsid w:val="0080723D"/>
    <w:rsid w:val="00813BED"/>
    <w:rsid w:val="008157E2"/>
    <w:rsid w:val="00821C44"/>
    <w:rsid w:val="00822DA7"/>
    <w:rsid w:val="00825846"/>
    <w:rsid w:val="0083582A"/>
    <w:rsid w:val="00837E16"/>
    <w:rsid w:val="00846E96"/>
    <w:rsid w:val="0086099F"/>
    <w:rsid w:val="008628A0"/>
    <w:rsid w:val="008711DE"/>
    <w:rsid w:val="008779EE"/>
    <w:rsid w:val="00884237"/>
    <w:rsid w:val="00886473"/>
    <w:rsid w:val="008A3F15"/>
    <w:rsid w:val="008A5074"/>
    <w:rsid w:val="008B50D8"/>
    <w:rsid w:val="008C74A6"/>
    <w:rsid w:val="008D2B26"/>
    <w:rsid w:val="008D49AD"/>
    <w:rsid w:val="008D53C1"/>
    <w:rsid w:val="008D74FD"/>
    <w:rsid w:val="008E0267"/>
    <w:rsid w:val="008E1780"/>
    <w:rsid w:val="008E7724"/>
    <w:rsid w:val="008E7A40"/>
    <w:rsid w:val="008F6A3B"/>
    <w:rsid w:val="0090096D"/>
    <w:rsid w:val="00911DB3"/>
    <w:rsid w:val="00922978"/>
    <w:rsid w:val="00925446"/>
    <w:rsid w:val="0093422A"/>
    <w:rsid w:val="009344E4"/>
    <w:rsid w:val="00936210"/>
    <w:rsid w:val="009511E0"/>
    <w:rsid w:val="00964C66"/>
    <w:rsid w:val="00966D06"/>
    <w:rsid w:val="009756FD"/>
    <w:rsid w:val="00991E1E"/>
    <w:rsid w:val="00994B88"/>
    <w:rsid w:val="009A0C82"/>
    <w:rsid w:val="009B6B22"/>
    <w:rsid w:val="009C63CF"/>
    <w:rsid w:val="009C6733"/>
    <w:rsid w:val="009D033A"/>
    <w:rsid w:val="009D0AFE"/>
    <w:rsid w:val="009D2A6D"/>
    <w:rsid w:val="009D398F"/>
    <w:rsid w:val="009E04C3"/>
    <w:rsid w:val="009E14B3"/>
    <w:rsid w:val="009E3CB0"/>
    <w:rsid w:val="009F1726"/>
    <w:rsid w:val="00A06CD0"/>
    <w:rsid w:val="00A11C14"/>
    <w:rsid w:val="00A163DF"/>
    <w:rsid w:val="00A20F65"/>
    <w:rsid w:val="00A2327D"/>
    <w:rsid w:val="00A237DB"/>
    <w:rsid w:val="00A31289"/>
    <w:rsid w:val="00A33063"/>
    <w:rsid w:val="00A3389B"/>
    <w:rsid w:val="00A50699"/>
    <w:rsid w:val="00A52DA0"/>
    <w:rsid w:val="00A559F3"/>
    <w:rsid w:val="00A570E4"/>
    <w:rsid w:val="00A63530"/>
    <w:rsid w:val="00A66CDC"/>
    <w:rsid w:val="00A803D5"/>
    <w:rsid w:val="00A83C6F"/>
    <w:rsid w:val="00A85381"/>
    <w:rsid w:val="00A85499"/>
    <w:rsid w:val="00A917CD"/>
    <w:rsid w:val="00A93135"/>
    <w:rsid w:val="00AA097C"/>
    <w:rsid w:val="00AA46DC"/>
    <w:rsid w:val="00AA4E4B"/>
    <w:rsid w:val="00AA6E5A"/>
    <w:rsid w:val="00AB1A13"/>
    <w:rsid w:val="00AB37D2"/>
    <w:rsid w:val="00AB7146"/>
    <w:rsid w:val="00AC28D4"/>
    <w:rsid w:val="00AC4976"/>
    <w:rsid w:val="00AC51DB"/>
    <w:rsid w:val="00AC63D0"/>
    <w:rsid w:val="00AE473F"/>
    <w:rsid w:val="00AE57F6"/>
    <w:rsid w:val="00B0419F"/>
    <w:rsid w:val="00B04290"/>
    <w:rsid w:val="00B04699"/>
    <w:rsid w:val="00B07783"/>
    <w:rsid w:val="00B11C1C"/>
    <w:rsid w:val="00B122D5"/>
    <w:rsid w:val="00B160A8"/>
    <w:rsid w:val="00B2591F"/>
    <w:rsid w:val="00B27265"/>
    <w:rsid w:val="00B30CBF"/>
    <w:rsid w:val="00B44472"/>
    <w:rsid w:val="00B462F2"/>
    <w:rsid w:val="00B5250A"/>
    <w:rsid w:val="00B60740"/>
    <w:rsid w:val="00B65ECE"/>
    <w:rsid w:val="00B70131"/>
    <w:rsid w:val="00B73A89"/>
    <w:rsid w:val="00B7788D"/>
    <w:rsid w:val="00B82438"/>
    <w:rsid w:val="00B82F30"/>
    <w:rsid w:val="00B870CD"/>
    <w:rsid w:val="00B87DCE"/>
    <w:rsid w:val="00B9471D"/>
    <w:rsid w:val="00BA3AB5"/>
    <w:rsid w:val="00BA4EC3"/>
    <w:rsid w:val="00BC230D"/>
    <w:rsid w:val="00BC5CB0"/>
    <w:rsid w:val="00BD11F3"/>
    <w:rsid w:val="00BD6196"/>
    <w:rsid w:val="00BD61D4"/>
    <w:rsid w:val="00BE2A73"/>
    <w:rsid w:val="00BE2F40"/>
    <w:rsid w:val="00C12ABA"/>
    <w:rsid w:val="00C16FCF"/>
    <w:rsid w:val="00C23272"/>
    <w:rsid w:val="00C235AA"/>
    <w:rsid w:val="00C26F77"/>
    <w:rsid w:val="00C3633C"/>
    <w:rsid w:val="00C417DE"/>
    <w:rsid w:val="00C420B7"/>
    <w:rsid w:val="00C44D6F"/>
    <w:rsid w:val="00C5393F"/>
    <w:rsid w:val="00C55712"/>
    <w:rsid w:val="00C6542A"/>
    <w:rsid w:val="00C663D9"/>
    <w:rsid w:val="00C71155"/>
    <w:rsid w:val="00C744FB"/>
    <w:rsid w:val="00C77615"/>
    <w:rsid w:val="00C807F1"/>
    <w:rsid w:val="00C80DC0"/>
    <w:rsid w:val="00C93C1F"/>
    <w:rsid w:val="00C9794F"/>
    <w:rsid w:val="00CB3B82"/>
    <w:rsid w:val="00CC3C9C"/>
    <w:rsid w:val="00CC61E6"/>
    <w:rsid w:val="00CD6DFE"/>
    <w:rsid w:val="00CE0959"/>
    <w:rsid w:val="00CE662F"/>
    <w:rsid w:val="00CF490D"/>
    <w:rsid w:val="00D00598"/>
    <w:rsid w:val="00D0156A"/>
    <w:rsid w:val="00D02336"/>
    <w:rsid w:val="00D026D4"/>
    <w:rsid w:val="00D04D20"/>
    <w:rsid w:val="00D0686E"/>
    <w:rsid w:val="00D068BA"/>
    <w:rsid w:val="00D1448D"/>
    <w:rsid w:val="00D238C8"/>
    <w:rsid w:val="00D35609"/>
    <w:rsid w:val="00D36A60"/>
    <w:rsid w:val="00D36E1A"/>
    <w:rsid w:val="00D446D2"/>
    <w:rsid w:val="00D46D01"/>
    <w:rsid w:val="00D47707"/>
    <w:rsid w:val="00D538BA"/>
    <w:rsid w:val="00D54EDE"/>
    <w:rsid w:val="00D7023F"/>
    <w:rsid w:val="00D821D6"/>
    <w:rsid w:val="00D83473"/>
    <w:rsid w:val="00D8603D"/>
    <w:rsid w:val="00D949B7"/>
    <w:rsid w:val="00D97A0A"/>
    <w:rsid w:val="00DB0B50"/>
    <w:rsid w:val="00DB1004"/>
    <w:rsid w:val="00DB4D48"/>
    <w:rsid w:val="00DB5ED4"/>
    <w:rsid w:val="00DB642E"/>
    <w:rsid w:val="00DD16CA"/>
    <w:rsid w:val="00DD28BA"/>
    <w:rsid w:val="00DD5D07"/>
    <w:rsid w:val="00DE4761"/>
    <w:rsid w:val="00DE4AA1"/>
    <w:rsid w:val="00E02710"/>
    <w:rsid w:val="00E034ED"/>
    <w:rsid w:val="00E11E79"/>
    <w:rsid w:val="00E15855"/>
    <w:rsid w:val="00E31094"/>
    <w:rsid w:val="00E4120D"/>
    <w:rsid w:val="00E41ED5"/>
    <w:rsid w:val="00E52098"/>
    <w:rsid w:val="00E537B2"/>
    <w:rsid w:val="00E5448A"/>
    <w:rsid w:val="00E570CC"/>
    <w:rsid w:val="00E62B48"/>
    <w:rsid w:val="00E63686"/>
    <w:rsid w:val="00E70789"/>
    <w:rsid w:val="00E7185A"/>
    <w:rsid w:val="00E80531"/>
    <w:rsid w:val="00E8065F"/>
    <w:rsid w:val="00E85B42"/>
    <w:rsid w:val="00E904E1"/>
    <w:rsid w:val="00E92173"/>
    <w:rsid w:val="00EB17E1"/>
    <w:rsid w:val="00EC1451"/>
    <w:rsid w:val="00EC3391"/>
    <w:rsid w:val="00EC4383"/>
    <w:rsid w:val="00ED1555"/>
    <w:rsid w:val="00ED4CD1"/>
    <w:rsid w:val="00EE7BF8"/>
    <w:rsid w:val="00EE7CCB"/>
    <w:rsid w:val="00EE7E51"/>
    <w:rsid w:val="00EF17A0"/>
    <w:rsid w:val="00EF67F0"/>
    <w:rsid w:val="00EF77E4"/>
    <w:rsid w:val="00EF7D78"/>
    <w:rsid w:val="00F02484"/>
    <w:rsid w:val="00F03875"/>
    <w:rsid w:val="00F03A68"/>
    <w:rsid w:val="00F2354F"/>
    <w:rsid w:val="00F25718"/>
    <w:rsid w:val="00F27BA2"/>
    <w:rsid w:val="00F33647"/>
    <w:rsid w:val="00F461AA"/>
    <w:rsid w:val="00F470CC"/>
    <w:rsid w:val="00F47539"/>
    <w:rsid w:val="00F57A82"/>
    <w:rsid w:val="00F730B3"/>
    <w:rsid w:val="00F74B2D"/>
    <w:rsid w:val="00F83754"/>
    <w:rsid w:val="00F83F00"/>
    <w:rsid w:val="00F949E0"/>
    <w:rsid w:val="00FA6694"/>
    <w:rsid w:val="00FA676A"/>
    <w:rsid w:val="00FB1297"/>
    <w:rsid w:val="00FC1F6A"/>
    <w:rsid w:val="00FD0B03"/>
    <w:rsid w:val="00FD3311"/>
    <w:rsid w:val="00FD4D95"/>
    <w:rsid w:val="00FE0E7A"/>
    <w:rsid w:val="00FE1CE6"/>
    <w:rsid w:val="00FE5031"/>
    <w:rsid w:val="00FE760C"/>
    <w:rsid w:val="00FF1129"/>
    <w:rsid w:val="00FF7375"/>
  </w:rsids>
  <m:mathPr>
    <m:mathFont m:val="Cambria Math"/>
    <m:brkBin m:val="before"/>
    <m:brkBinSub m:val="--"/>
    <m:smallFrac m:val="0"/>
    <m:dispDef/>
    <m:lMargin m:val="0"/>
    <m:rMargin m:val="0"/>
    <m:defJc m:val="centerGroup"/>
    <m:wrapIndent m:val="1440"/>
    <m:intLim m:val="subSup"/>
    <m:naryLim m:val="undOvr"/>
  </m:mathPr>
  <w:themeFontLang w:val="en-ID" w:eastAsia="ko-KR"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2DDA1"/>
  <w15:chartTrackingRefBased/>
  <w15:docId w15:val="{388E3533-783D-4BAE-AC36-E7FBE8A6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350"/>
    <w:pPr>
      <w:suppressAutoHyphens/>
      <w:spacing w:after="0" w:line="240" w:lineRule="auto"/>
    </w:pPr>
    <w:rPr>
      <w:rFonts w:ascii="Times New Roman" w:eastAsia="Times New Roman" w:hAnsi="Times New Roman" w:cs="Times New Roman"/>
      <w:kern w:val="0"/>
      <w:sz w:val="24"/>
      <w:szCs w:val="24"/>
      <w:lang w:val="id-ID" w:eastAsia="zh-CN"/>
      <w14:ligatures w14:val="none"/>
    </w:rPr>
  </w:style>
  <w:style w:type="paragraph" w:styleId="Heading1">
    <w:name w:val="heading 1"/>
    <w:basedOn w:val="Normal"/>
    <w:next w:val="Normal"/>
    <w:link w:val="Heading1Char"/>
    <w:uiPriority w:val="9"/>
    <w:qFormat/>
    <w:rsid w:val="007153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153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153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153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153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153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53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53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53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3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153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153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153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153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153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53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53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5350"/>
    <w:rPr>
      <w:rFonts w:eastAsiaTheme="majorEastAsia" w:cstheme="majorBidi"/>
      <w:color w:val="272727" w:themeColor="text1" w:themeTint="D8"/>
    </w:rPr>
  </w:style>
  <w:style w:type="paragraph" w:styleId="Title">
    <w:name w:val="Title"/>
    <w:basedOn w:val="Normal"/>
    <w:next w:val="Normal"/>
    <w:link w:val="TitleChar"/>
    <w:uiPriority w:val="10"/>
    <w:qFormat/>
    <w:rsid w:val="007153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53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53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53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5350"/>
    <w:pPr>
      <w:spacing w:before="160"/>
      <w:jc w:val="center"/>
    </w:pPr>
    <w:rPr>
      <w:i/>
      <w:iCs/>
      <w:color w:val="404040" w:themeColor="text1" w:themeTint="BF"/>
    </w:rPr>
  </w:style>
  <w:style w:type="character" w:customStyle="1" w:styleId="QuoteChar">
    <w:name w:val="Quote Char"/>
    <w:basedOn w:val="DefaultParagraphFont"/>
    <w:link w:val="Quote"/>
    <w:uiPriority w:val="29"/>
    <w:rsid w:val="00715350"/>
    <w:rPr>
      <w:i/>
      <w:iCs/>
      <w:color w:val="404040" w:themeColor="text1" w:themeTint="BF"/>
    </w:rPr>
  </w:style>
  <w:style w:type="paragraph" w:styleId="ListParagraph">
    <w:name w:val="List Paragraph"/>
    <w:basedOn w:val="Normal"/>
    <w:uiPriority w:val="34"/>
    <w:qFormat/>
    <w:rsid w:val="00715350"/>
    <w:pPr>
      <w:ind w:left="720"/>
      <w:contextualSpacing/>
    </w:pPr>
  </w:style>
  <w:style w:type="character" w:styleId="IntenseEmphasis">
    <w:name w:val="Intense Emphasis"/>
    <w:basedOn w:val="DefaultParagraphFont"/>
    <w:uiPriority w:val="21"/>
    <w:qFormat/>
    <w:rsid w:val="00715350"/>
    <w:rPr>
      <w:i/>
      <w:iCs/>
      <w:color w:val="2F5496" w:themeColor="accent1" w:themeShade="BF"/>
    </w:rPr>
  </w:style>
  <w:style w:type="paragraph" w:styleId="IntenseQuote">
    <w:name w:val="Intense Quote"/>
    <w:basedOn w:val="Normal"/>
    <w:next w:val="Normal"/>
    <w:link w:val="IntenseQuoteChar"/>
    <w:uiPriority w:val="30"/>
    <w:qFormat/>
    <w:rsid w:val="007153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15350"/>
    <w:rPr>
      <w:i/>
      <w:iCs/>
      <w:color w:val="2F5496" w:themeColor="accent1" w:themeShade="BF"/>
    </w:rPr>
  </w:style>
  <w:style w:type="character" w:styleId="IntenseReference">
    <w:name w:val="Intense Reference"/>
    <w:basedOn w:val="DefaultParagraphFont"/>
    <w:uiPriority w:val="32"/>
    <w:qFormat/>
    <w:rsid w:val="00715350"/>
    <w:rPr>
      <w:b/>
      <w:bCs/>
      <w:smallCaps/>
      <w:color w:val="2F5496" w:themeColor="accent1" w:themeShade="BF"/>
      <w:spacing w:val="5"/>
    </w:rPr>
  </w:style>
  <w:style w:type="character" w:styleId="Hyperlink">
    <w:name w:val="Hyperlink"/>
    <w:rsid w:val="00715350"/>
    <w:rPr>
      <w:color w:val="0000FF"/>
      <w:u w:val="single"/>
    </w:rPr>
  </w:style>
  <w:style w:type="character" w:styleId="CommentReference">
    <w:name w:val="annotation reference"/>
    <w:basedOn w:val="DefaultParagraphFont"/>
    <w:uiPriority w:val="99"/>
    <w:semiHidden/>
    <w:unhideWhenUsed/>
    <w:rsid w:val="00715350"/>
    <w:rPr>
      <w:sz w:val="16"/>
      <w:szCs w:val="16"/>
    </w:rPr>
  </w:style>
  <w:style w:type="paragraph" w:styleId="CommentText">
    <w:name w:val="annotation text"/>
    <w:basedOn w:val="Normal"/>
    <w:link w:val="CommentTextChar"/>
    <w:uiPriority w:val="99"/>
    <w:unhideWhenUsed/>
    <w:rsid w:val="00715350"/>
    <w:rPr>
      <w:sz w:val="20"/>
      <w:szCs w:val="20"/>
    </w:rPr>
  </w:style>
  <w:style w:type="character" w:customStyle="1" w:styleId="CommentTextChar">
    <w:name w:val="Comment Text Char"/>
    <w:basedOn w:val="DefaultParagraphFont"/>
    <w:link w:val="CommentText"/>
    <w:uiPriority w:val="99"/>
    <w:rsid w:val="00715350"/>
    <w:rPr>
      <w:rFonts w:ascii="Times New Roman" w:eastAsia="Times New Roman" w:hAnsi="Times New Roman" w:cs="Times New Roman"/>
      <w:kern w:val="0"/>
      <w:sz w:val="20"/>
      <w:szCs w:val="20"/>
      <w:lang w:val="id-ID" w:eastAsia="zh-CN"/>
      <w14:ligatures w14:val="none"/>
    </w:rPr>
  </w:style>
  <w:style w:type="paragraph" w:styleId="Bibliography">
    <w:name w:val="Bibliography"/>
    <w:basedOn w:val="Normal"/>
    <w:next w:val="Normal"/>
    <w:uiPriority w:val="37"/>
    <w:unhideWhenUsed/>
    <w:rsid w:val="00715350"/>
    <w:pPr>
      <w:tabs>
        <w:tab w:val="left" w:pos="504"/>
      </w:tabs>
      <w:ind w:left="504" w:hanging="504"/>
    </w:pPr>
  </w:style>
  <w:style w:type="paragraph" w:styleId="CommentSubject">
    <w:name w:val="annotation subject"/>
    <w:basedOn w:val="CommentText"/>
    <w:next w:val="CommentText"/>
    <w:link w:val="CommentSubjectChar"/>
    <w:uiPriority w:val="99"/>
    <w:semiHidden/>
    <w:unhideWhenUsed/>
    <w:rsid w:val="00062B11"/>
    <w:rPr>
      <w:b/>
      <w:bCs/>
    </w:rPr>
  </w:style>
  <w:style w:type="character" w:customStyle="1" w:styleId="CommentSubjectChar">
    <w:name w:val="Comment Subject Char"/>
    <w:basedOn w:val="CommentTextChar"/>
    <w:link w:val="CommentSubject"/>
    <w:uiPriority w:val="99"/>
    <w:semiHidden/>
    <w:rsid w:val="00062B11"/>
    <w:rPr>
      <w:rFonts w:ascii="Times New Roman" w:eastAsia="Times New Roman" w:hAnsi="Times New Roman" w:cs="Times New Roman"/>
      <w:b/>
      <w:bCs/>
      <w:kern w:val="0"/>
      <w:sz w:val="20"/>
      <w:szCs w:val="20"/>
      <w:lang w:val="id-ID" w:eastAsia="zh-CN"/>
      <w14:ligatures w14:val="none"/>
    </w:rPr>
  </w:style>
  <w:style w:type="paragraph" w:styleId="NormalWeb">
    <w:name w:val="Normal (Web)"/>
    <w:basedOn w:val="Normal"/>
    <w:uiPriority w:val="99"/>
    <w:unhideWhenUsed/>
    <w:rsid w:val="00A237DB"/>
  </w:style>
  <w:style w:type="table" w:styleId="TableGrid">
    <w:name w:val="Table Grid"/>
    <w:basedOn w:val="TableNormal"/>
    <w:uiPriority w:val="39"/>
    <w:rsid w:val="005C17A8"/>
    <w:pPr>
      <w:spacing w:after="0" w:line="240" w:lineRule="auto"/>
      <w:ind w:firstLine="284"/>
      <w:jc w:val="both"/>
    </w:pPr>
    <w:rPr>
      <w:rFonts w:ascii="Times New Roman" w:hAnsi="Times New Roman" w:cs="Times New Roman"/>
      <w:kern w:val="0"/>
      <w:sz w:val="24"/>
      <w:szCs w:val="24"/>
      <w:lang w:val="id-ID"/>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871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6671">
      <w:bodyDiv w:val="1"/>
      <w:marLeft w:val="0"/>
      <w:marRight w:val="0"/>
      <w:marTop w:val="0"/>
      <w:marBottom w:val="0"/>
      <w:divBdr>
        <w:top w:val="none" w:sz="0" w:space="0" w:color="auto"/>
        <w:left w:val="none" w:sz="0" w:space="0" w:color="auto"/>
        <w:bottom w:val="none" w:sz="0" w:space="0" w:color="auto"/>
        <w:right w:val="none" w:sz="0" w:space="0" w:color="auto"/>
      </w:divBdr>
    </w:div>
    <w:div w:id="236132394">
      <w:bodyDiv w:val="1"/>
      <w:marLeft w:val="0"/>
      <w:marRight w:val="0"/>
      <w:marTop w:val="0"/>
      <w:marBottom w:val="0"/>
      <w:divBdr>
        <w:top w:val="none" w:sz="0" w:space="0" w:color="auto"/>
        <w:left w:val="none" w:sz="0" w:space="0" w:color="auto"/>
        <w:bottom w:val="none" w:sz="0" w:space="0" w:color="auto"/>
        <w:right w:val="none" w:sz="0" w:space="0" w:color="auto"/>
      </w:divBdr>
    </w:div>
    <w:div w:id="569582166">
      <w:bodyDiv w:val="1"/>
      <w:marLeft w:val="0"/>
      <w:marRight w:val="0"/>
      <w:marTop w:val="0"/>
      <w:marBottom w:val="0"/>
      <w:divBdr>
        <w:top w:val="none" w:sz="0" w:space="0" w:color="auto"/>
        <w:left w:val="none" w:sz="0" w:space="0" w:color="auto"/>
        <w:bottom w:val="none" w:sz="0" w:space="0" w:color="auto"/>
        <w:right w:val="none" w:sz="0" w:space="0" w:color="auto"/>
      </w:divBdr>
    </w:div>
    <w:div w:id="710151387">
      <w:bodyDiv w:val="1"/>
      <w:marLeft w:val="0"/>
      <w:marRight w:val="0"/>
      <w:marTop w:val="0"/>
      <w:marBottom w:val="0"/>
      <w:divBdr>
        <w:top w:val="none" w:sz="0" w:space="0" w:color="auto"/>
        <w:left w:val="none" w:sz="0" w:space="0" w:color="auto"/>
        <w:bottom w:val="none" w:sz="0" w:space="0" w:color="auto"/>
        <w:right w:val="none" w:sz="0" w:space="0" w:color="auto"/>
      </w:divBdr>
    </w:div>
    <w:div w:id="976688251">
      <w:bodyDiv w:val="1"/>
      <w:marLeft w:val="0"/>
      <w:marRight w:val="0"/>
      <w:marTop w:val="0"/>
      <w:marBottom w:val="0"/>
      <w:divBdr>
        <w:top w:val="none" w:sz="0" w:space="0" w:color="auto"/>
        <w:left w:val="none" w:sz="0" w:space="0" w:color="auto"/>
        <w:bottom w:val="none" w:sz="0" w:space="0" w:color="auto"/>
        <w:right w:val="none" w:sz="0" w:space="0" w:color="auto"/>
      </w:divBdr>
    </w:div>
    <w:div w:id="1110978970">
      <w:bodyDiv w:val="1"/>
      <w:marLeft w:val="0"/>
      <w:marRight w:val="0"/>
      <w:marTop w:val="0"/>
      <w:marBottom w:val="0"/>
      <w:divBdr>
        <w:top w:val="none" w:sz="0" w:space="0" w:color="auto"/>
        <w:left w:val="none" w:sz="0" w:space="0" w:color="auto"/>
        <w:bottom w:val="none" w:sz="0" w:space="0" w:color="auto"/>
        <w:right w:val="none" w:sz="0" w:space="0" w:color="auto"/>
      </w:divBdr>
    </w:div>
    <w:div w:id="1346400855">
      <w:bodyDiv w:val="1"/>
      <w:marLeft w:val="0"/>
      <w:marRight w:val="0"/>
      <w:marTop w:val="0"/>
      <w:marBottom w:val="0"/>
      <w:divBdr>
        <w:top w:val="none" w:sz="0" w:space="0" w:color="auto"/>
        <w:left w:val="none" w:sz="0" w:space="0" w:color="auto"/>
        <w:bottom w:val="none" w:sz="0" w:space="0" w:color="auto"/>
        <w:right w:val="none" w:sz="0" w:space="0" w:color="auto"/>
      </w:divBdr>
    </w:div>
    <w:div w:id="1580364305">
      <w:bodyDiv w:val="1"/>
      <w:marLeft w:val="0"/>
      <w:marRight w:val="0"/>
      <w:marTop w:val="0"/>
      <w:marBottom w:val="0"/>
      <w:divBdr>
        <w:top w:val="none" w:sz="0" w:space="0" w:color="auto"/>
        <w:left w:val="none" w:sz="0" w:space="0" w:color="auto"/>
        <w:bottom w:val="none" w:sz="0" w:space="0" w:color="auto"/>
        <w:right w:val="none" w:sz="0" w:space="0" w:color="auto"/>
      </w:divBdr>
    </w:div>
    <w:div w:id="1800755036">
      <w:bodyDiv w:val="1"/>
      <w:marLeft w:val="0"/>
      <w:marRight w:val="0"/>
      <w:marTop w:val="0"/>
      <w:marBottom w:val="0"/>
      <w:divBdr>
        <w:top w:val="none" w:sz="0" w:space="0" w:color="auto"/>
        <w:left w:val="none" w:sz="0" w:space="0" w:color="auto"/>
        <w:bottom w:val="none" w:sz="0" w:space="0" w:color="auto"/>
        <w:right w:val="none" w:sz="0" w:space="0" w:color="auto"/>
      </w:divBdr>
    </w:div>
    <w:div w:id="1844466593">
      <w:bodyDiv w:val="1"/>
      <w:marLeft w:val="0"/>
      <w:marRight w:val="0"/>
      <w:marTop w:val="0"/>
      <w:marBottom w:val="0"/>
      <w:divBdr>
        <w:top w:val="none" w:sz="0" w:space="0" w:color="auto"/>
        <w:left w:val="none" w:sz="0" w:space="0" w:color="auto"/>
        <w:bottom w:val="none" w:sz="0" w:space="0" w:color="auto"/>
        <w:right w:val="none" w:sz="0" w:space="0" w:color="auto"/>
      </w:divBdr>
    </w:div>
    <w:div w:id="1906796375">
      <w:bodyDiv w:val="1"/>
      <w:marLeft w:val="0"/>
      <w:marRight w:val="0"/>
      <w:marTop w:val="0"/>
      <w:marBottom w:val="0"/>
      <w:divBdr>
        <w:top w:val="none" w:sz="0" w:space="0" w:color="auto"/>
        <w:left w:val="none" w:sz="0" w:space="0" w:color="auto"/>
        <w:bottom w:val="none" w:sz="0" w:space="0" w:color="auto"/>
        <w:right w:val="none" w:sz="0" w:space="0" w:color="auto"/>
      </w:divBdr>
    </w:div>
    <w:div w:id="212835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rfilaili@umsida.ac.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5B5BD-23B8-4D33-B620-5565C376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25702</Words>
  <Characters>146505</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sulfa izza</dc:creator>
  <cp:keywords/>
  <dc:description/>
  <cp:lastModifiedBy>sulfa izza</cp:lastModifiedBy>
  <cp:revision>4</cp:revision>
  <cp:lastPrinted>2026-07-06T12:37:00Z</cp:lastPrinted>
  <dcterms:created xsi:type="dcterms:W3CDTF">2026-08-05T10:13:00Z</dcterms:created>
  <dcterms:modified xsi:type="dcterms:W3CDTF">2026-08-07T09:10:00Z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zotero-version="9.0.6"&gt;&lt;session id="Z7tbQ3Vq"/&gt;&lt;style id="http://www.zotero.org/styles/ieee" locale="id-ID"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